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23281F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 но</w:t>
      </w:r>
      <w:r w:rsidR="007426AE">
        <w:rPr>
          <w:rFonts w:ascii="Times New Roman" w:hAnsi="Times New Roman"/>
          <w:b/>
          <w:sz w:val="24"/>
          <w:szCs w:val="24"/>
        </w:rPr>
        <w:t>ября</w:t>
      </w:r>
      <w:r w:rsidR="00347186">
        <w:rPr>
          <w:rFonts w:ascii="Times New Roman" w:hAnsi="Times New Roman"/>
          <w:b/>
          <w:sz w:val="24"/>
          <w:szCs w:val="24"/>
        </w:rPr>
        <w:t xml:space="preserve"> 2014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10/8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8656EB" w:rsidRDefault="008656EB" w:rsidP="00D82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Правила землепользования и застройки</w:t>
      </w:r>
      <w:r w:rsidR="00D8227A">
        <w:rPr>
          <w:rFonts w:ascii="Times New Roman" w:hAnsi="Times New Roman"/>
          <w:b/>
          <w:sz w:val="24"/>
          <w:szCs w:val="24"/>
        </w:rPr>
        <w:t xml:space="preserve"> </w:t>
      </w:r>
    </w:p>
    <w:p w:rsidR="00E933A2" w:rsidRDefault="00D8227A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Ерзовского городского поселения </w:t>
      </w: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заключением о результатах публичных слушаний по вопросу внесения изменений</w:t>
      </w:r>
      <w:r w:rsid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Ерзовского горо</w:t>
      </w:r>
      <w:r w:rsidR="0023281F">
        <w:rPr>
          <w:rFonts w:ascii="Times New Roman" w:hAnsi="Times New Roman"/>
          <w:sz w:val="24"/>
          <w:szCs w:val="24"/>
        </w:rPr>
        <w:t>дского поселения, состоявшихся 23</w:t>
      </w:r>
      <w:r w:rsidR="007426AE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2014 года, Ерзовская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</w:t>
      </w:r>
      <w:r w:rsidR="00D8227A">
        <w:rPr>
          <w:rFonts w:ascii="Times New Roman" w:hAnsi="Times New Roman"/>
          <w:sz w:val="24"/>
          <w:szCs w:val="24"/>
        </w:rPr>
        <w:t>я</w:t>
      </w:r>
      <w:r w:rsidR="00D8227A" w:rsidRP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 xml:space="preserve">и дополнения в Правила землепользования и застройки </w:t>
      </w:r>
      <w:r w:rsidR="00CC5952">
        <w:rPr>
          <w:rFonts w:ascii="Times New Roman" w:hAnsi="Times New Roman"/>
          <w:sz w:val="24"/>
          <w:szCs w:val="24"/>
        </w:rPr>
        <w:t>Ерзовского городского поселения (Приложение 1).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</w:t>
      </w:r>
      <w:r w:rsidR="008656EB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23281F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23281F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23281F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1B00B1">
        <w:rPr>
          <w:rFonts w:ascii="Times New Roman" w:hAnsi="Times New Roman"/>
          <w:sz w:val="24"/>
          <w:szCs w:val="24"/>
        </w:rPr>
        <w:t xml:space="preserve">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Ерзовской</w:t>
      </w:r>
      <w:r w:rsidR="0023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</w:t>
      </w:r>
      <w:r w:rsidR="0023281F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="0023281F">
        <w:rPr>
          <w:rFonts w:ascii="Times New Roman" w:hAnsi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216E3F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216E3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16E3F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Default="005C41FA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Default="005C41FA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Default="005C41FA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P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Ерзовской городской Думы </w:t>
      </w:r>
    </w:p>
    <w:p w:rsidR="005C41FA" w:rsidRP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10/8 от 20.11.2014г.</w:t>
      </w:r>
    </w:p>
    <w:p w:rsidR="005C41FA" w:rsidRP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НОВАЯ РЕДАКЦИЯ ИЗМЕНЕННЫХ ПОЛОЖЕНИЙ В ПРАВИЛА  ЗЕМЛЕПОЛЬЗОВАНИЯ И ЗАСТРОЙКИ ЕРЗОВСКОГО ГОРОДСКОГО ПОСЕЛЕНИЯ ГОРОДИЩЕНСКОГО МУНИЦИПАЛЬНОГО РАЙОНА ВОЛГОГРАДСКОЙ ОБЛАСТИ, ПРИНЯТОГО РЕШЕНИЕМ ЕРЗОВСКОЙ ГОРОДСКОЙ ДУМЫ ОТ 20 ДЕКАБРЯ 2012 ГОДА №15/1  </w:t>
      </w:r>
    </w:p>
    <w:p w:rsidR="005C41FA" w:rsidRPr="005C41FA" w:rsidRDefault="005C41FA" w:rsidP="005C41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FA">
        <w:rPr>
          <w:rFonts w:ascii="Times New Roman" w:hAnsi="Times New Roman" w:cs="Times New Roman"/>
          <w:b/>
          <w:bCs/>
          <w:sz w:val="24"/>
          <w:szCs w:val="24"/>
        </w:rPr>
        <w:t>Раздел 2. Градостроительное зонирование и градостроительные регламенты</w:t>
      </w:r>
    </w:p>
    <w:p w:rsidR="005C41FA" w:rsidRPr="005C41FA" w:rsidRDefault="005C41FA" w:rsidP="005C41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pStyle w:val="3-016"/>
        <w:spacing w:before="0"/>
        <w:jc w:val="center"/>
        <w:rPr>
          <w:rFonts w:ascii="Times New Roman" w:hAnsi="Times New Roman"/>
          <w:sz w:val="24"/>
        </w:rPr>
      </w:pPr>
      <w:r w:rsidRPr="005C41FA">
        <w:rPr>
          <w:rFonts w:ascii="Times New Roman" w:hAnsi="Times New Roman"/>
          <w:sz w:val="24"/>
        </w:rPr>
        <w:t xml:space="preserve">Глава 7.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 </w:t>
      </w:r>
    </w:p>
    <w:p w:rsidR="005C41FA" w:rsidRPr="005C41FA" w:rsidRDefault="005C41FA" w:rsidP="005C41FA">
      <w:pPr>
        <w:spacing w:after="0" w:line="240" w:lineRule="auto"/>
        <w:ind w:firstLine="55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5C41FA">
        <w:rPr>
          <w:rFonts w:ascii="Times New Roman" w:hAnsi="Times New Roman" w:cs="Times New Roman"/>
          <w:b/>
          <w:i/>
          <w:sz w:val="24"/>
          <w:szCs w:val="24"/>
        </w:rPr>
        <w:t>Статья 30. Жилые зоны (Ж)</w:t>
      </w:r>
    </w:p>
    <w:p w:rsidR="005C41FA" w:rsidRPr="005C41FA" w:rsidRDefault="005C41FA" w:rsidP="005C41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5C41FA" w:rsidRPr="005C41FA" w:rsidRDefault="005C41FA" w:rsidP="005C41FA">
      <w:pPr>
        <w:snapToGri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FA">
        <w:rPr>
          <w:rFonts w:ascii="Times New Roman" w:hAnsi="Times New Roman" w:cs="Times New Roman"/>
          <w:b/>
          <w:sz w:val="24"/>
          <w:szCs w:val="24"/>
        </w:rPr>
        <w:t>1. Зона застройки индивидуальными жилыми домами (Ж</w:t>
      </w:r>
      <w:proofErr w:type="gramStart"/>
      <w:r w:rsidRPr="005C41F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C41FA">
        <w:rPr>
          <w:rFonts w:ascii="Times New Roman" w:hAnsi="Times New Roman" w:cs="Times New Roman"/>
          <w:b/>
          <w:sz w:val="24"/>
          <w:szCs w:val="24"/>
        </w:rPr>
        <w:t>)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1) цели выделения зоны: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67"/>
          <w:tab w:val="left" w:pos="720"/>
          <w:tab w:val="left" w:pos="216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а) развитие на основе существующих и вновь осваиваемых территорий малоэтажной жилой застройки;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59"/>
        </w:tabs>
        <w:suppressAutoHyphens/>
        <w:spacing w:after="0" w:line="240" w:lineRule="auto"/>
        <w:ind w:left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59"/>
        </w:tabs>
        <w:suppressAutoHyphens/>
        <w:spacing w:after="0" w:line="240" w:lineRule="auto"/>
        <w:ind w:left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создание условий для размещения необходимых объектов инженерной и транспортной инфраструктуры.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2)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3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42"/>
      </w:tblGrid>
      <w:tr w:rsidR="005C41FA" w:rsidRPr="005C41FA" w:rsidTr="0017430D">
        <w:trPr>
          <w:trHeight w:val="517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1FA" w:rsidRPr="005C41FA" w:rsidRDefault="005C41FA" w:rsidP="005C41F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Наименование вида использования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индивидуального жилого дома (индивидуальных жилых домов) 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усадебного жилого дома (с возможностью ведения личного подсобного хозяйства</w:t>
            </w:r>
            <w:proofErr w:type="gram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жилищно-эксплуатационных служб(*)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питания(*)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бытового обслуживания(*)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амбулаторно-поликлинических учреждений(*)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ветеринарных поликлиник, станций без содержания животных(*)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финансово-кредитных объектов(*)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страхования(*)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пенсионного обеспечения(*)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связи и телекоммуникаций(*)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садов, скверов, бульваров  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линейных объектов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водопроводных станций (водозаборные и очистные сооружения)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гидротехнических сооружений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водопроводных насосных станций, водонапорных башен, водомерных узлов, водозаборных скважин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многоквартирного блокированного жилого дома (многоквартирных блокированных жилых домов)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социального обеспечения(*)</w:t>
            </w:r>
          </w:p>
        </w:tc>
      </w:tr>
      <w:tr w:rsidR="005C41FA" w:rsidRPr="005C41FA" w:rsidTr="0017430D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культуры и искусства, связанных с обслуживанием населения (библиотеки, музыкальные, художественные школы и другие подобные объекты)(*)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административно-управленческих и общественных объектов(*)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местного самоуправления и некоммерческих организаций (ТСЖ, ТОС и т.п.)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связи и телекоммуникаций(*)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площадок для сбора мусора(*)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площадок для детей, отдыха, спортивных занятий(*)</w:t>
            </w:r>
          </w:p>
        </w:tc>
      </w:tr>
    </w:tbl>
    <w:p w:rsidR="005C41FA" w:rsidRPr="005C41FA" w:rsidRDefault="005C41FA" w:rsidP="005C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(*) –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пользования; 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3)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а) минимально допустимая площадь земельного участка для размещения индивидуального жилого дома – 300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максимально допустимая площадь земельного участка для размещения индивидуального жилого дома – 1500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минимально допустимая площадь земельного участка для ведения личного подсобного хозяйства – 600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lastRenderedPageBreak/>
        <w:t>г) максимально допустимая площадь земельного участка для размещения усадебного жилого дома на участке для ведения личного подсобного хозяйства – 5000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минимально допустимая площадь земельного участка для размещения многоквартирного блокированного жилого дома – 400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е) максимально допустимая площадь земельного участка для размещения многоквартирного блокированного жилого дома – 1200 кв.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ж) минимальная ширина вдоль фронта улицы – 10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предельное количество этажей — 3 шт.;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и) максимальная высота объектов капитального строительства — 12 метров;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к) минимальные отступы стен зданий от границ сопряженных земельных участков – в соответствии с действующими техническими регламентами, но не менее 3 метров, за исключением блокированной застройки;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л) максимальная общая площадь объектов капитального строительства нежилого назначения – 200 кв. метров; 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м) минимальные размеры озелененной территории земельных участков – в соответствии с частью 4 статьи 28;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) минимальное количество </w:t>
      </w: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– в соответствии с частью 8 статьи 28; </w:t>
      </w:r>
    </w:p>
    <w:p w:rsidR="005C41FA" w:rsidRPr="005C41FA" w:rsidRDefault="005C41FA" w:rsidP="005C41FA">
      <w:pPr>
        <w:numPr>
          <w:ilvl w:val="0"/>
          <w:numId w:val="4"/>
        </w:numPr>
        <w:tabs>
          <w:tab w:val="left" w:pos="977"/>
        </w:tabs>
        <w:suppressAutoHyphens/>
        <w:spacing w:after="0" w:line="240" w:lineRule="auto"/>
        <w:ind w:left="97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о) максимальный процент застройки в границах земельного участка –</w:t>
      </w:r>
      <w:r w:rsidRPr="005C4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C41FA">
        <w:rPr>
          <w:rFonts w:ascii="Times New Roman" w:hAnsi="Times New Roman" w:cs="Times New Roman"/>
          <w:sz w:val="24"/>
          <w:szCs w:val="24"/>
        </w:rPr>
        <w:t>60 %;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bCs/>
          <w:sz w:val="24"/>
          <w:szCs w:val="24"/>
        </w:rPr>
        <w:t>4)</w:t>
      </w:r>
      <w:r w:rsidRPr="005C41FA">
        <w:rPr>
          <w:rFonts w:ascii="Times New Roman" w:hAnsi="Times New Roman" w:cs="Times New Roman"/>
          <w:sz w:val="24"/>
          <w:szCs w:val="24"/>
        </w:rPr>
        <w:t xml:space="preserve"> предельные параметры земельных участков и объектов капитального строительства: 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а) минимальная площадь земельного участка — 2000 кв. метров;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максимальная площадь земельного участка — 10000 кв. метров;</w:t>
      </w:r>
    </w:p>
    <w:p w:rsidR="005C41FA" w:rsidRPr="005C41FA" w:rsidRDefault="005C41FA" w:rsidP="005C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минимальные отступы стен объектов капитального строительства от границ сопряженных земельных участков – в соответствии с действующими техническими регламентами, но не менее 3 метров, за исключением блокированной застройки;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г) минимальные размеры озелененной территории земельных участков - в соответствии с частью 4 статьи 28;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) минимальное количество </w:t>
      </w: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- в соответствии с частью 8 статьи 28;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е) максимальный процент застройки в границах земельного участка – 80 %.</w:t>
      </w:r>
    </w:p>
    <w:p w:rsidR="005C41FA" w:rsidRPr="005C41FA" w:rsidRDefault="005C41FA" w:rsidP="005C41FA">
      <w:pPr>
        <w:snapToGri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FA" w:rsidRPr="005C41FA" w:rsidRDefault="005C41FA" w:rsidP="005C41FA">
      <w:pPr>
        <w:snapToGri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FA">
        <w:rPr>
          <w:rFonts w:ascii="Times New Roman" w:hAnsi="Times New Roman" w:cs="Times New Roman"/>
          <w:b/>
          <w:sz w:val="24"/>
          <w:szCs w:val="24"/>
        </w:rPr>
        <w:t>2. Зона застройки малоэтажными многоквартирными жилыми домами (Ж</w:t>
      </w:r>
      <w:proofErr w:type="gramStart"/>
      <w:r w:rsidRPr="005C41F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C41F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1) цели выделения зоны: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40"/>
          <w:tab w:val="left" w:pos="180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а) развитие на основе существующих и вновь осваиваемых территорий жилой застройки зон комфортного жилья, включающих многоквартирные блокированные жилые дома (малоэтажные многоквартирные с самостоятельными входами в жилые единицы – блоки), многоквартирные жилые дома (с самостоятельными входами в жилые единицы – секции); 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59"/>
        </w:tabs>
        <w:suppressAutoHyphens/>
        <w:spacing w:after="0" w:line="240" w:lineRule="auto"/>
        <w:ind w:left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5C41FA" w:rsidRPr="005C41FA" w:rsidRDefault="005C41FA" w:rsidP="005C41FA">
      <w:pPr>
        <w:numPr>
          <w:ilvl w:val="0"/>
          <w:numId w:val="5"/>
        </w:numPr>
        <w:tabs>
          <w:tab w:val="left" w:pos="559"/>
        </w:tabs>
        <w:suppressAutoHyphens/>
        <w:spacing w:after="0" w:line="240" w:lineRule="auto"/>
        <w:ind w:left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создание условий для размещения необходимых объектов инженерной и транспортной инфраструктуры.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2) основные и условно разрешенные виды использования земельных участков и объектов капитального строительства: 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42"/>
      </w:tblGrid>
      <w:tr w:rsidR="005C41FA" w:rsidRPr="005C41FA" w:rsidTr="0017430D">
        <w:trPr>
          <w:trHeight w:val="50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1FA" w:rsidRPr="005C41FA" w:rsidRDefault="005C41FA" w:rsidP="005C41F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Наименование вида использования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малоэтажного многоквартирного жилого дома (малоэтажных многоквартирных жилых домов)</w:t>
            </w:r>
          </w:p>
        </w:tc>
      </w:tr>
      <w:tr w:rsidR="005C41FA" w:rsidRPr="005C41FA" w:rsidTr="0017430D">
        <w:trPr>
          <w:trHeight w:val="3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жилищно-эксплуатационных служб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питания(*)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бытового обслуживания(*)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амбулаторно-поликлинических учреждений(*)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ветеринарных поликлиник, станций без содержания животных</w:t>
            </w:r>
            <w:proofErr w:type="gram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. (*)</w:t>
            </w:r>
            <w:proofErr w:type="gramEnd"/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финансово-кредитных объектов(*)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страхования(*)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пенсионного обеспечения(*)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садов, скверов, бульваров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социального обеспечения(*)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культуры и искусства, связанных с обслуживанием населения (библиотеки, музыкальные, художественные школы и другие подобные объекты)(*)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административно-управленческих и общественных объектов(*)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местного самоуправления и некоммерческих организаций (ТСЖ, ТОС и т.п.)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коммерческих объектов, связанных с обслуживанием населения (нотариальные конторы, ломбарды, юридические консультации, агентства недвижимости, туристические агентства, дискотеки и другие подобные объекты. (*)</w:t>
            </w:r>
            <w:proofErr w:type="gramEnd"/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стоянок с гаражами боксового типа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связи и телекоммуникаций(*)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площадок для сбора мусора(*)</w:t>
            </w:r>
          </w:p>
        </w:tc>
      </w:tr>
      <w:tr w:rsidR="005C41FA" w:rsidRPr="005C41FA" w:rsidTr="0017430D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площадок для детей, отдыха, спортивных занятий(*)</w:t>
            </w:r>
          </w:p>
        </w:tc>
      </w:tr>
    </w:tbl>
    <w:p w:rsidR="005C41FA" w:rsidRPr="005C41FA" w:rsidRDefault="005C41FA" w:rsidP="005C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lastRenderedPageBreak/>
        <w:t xml:space="preserve">(*) –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пользования; 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3)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а) минимально допустимая площадь земельного участка для размещения многоквартирного жилого дома – 1200 кв.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максимально допустимая площадь земельного участка для размещения многоквартирного жилого дома – 4000 кв.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минимально допустимая площадь земельного участка для размещения многоквартирного блокированного жилого дома – 400 кв.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г) максимально допустимая площадь земельного участка для размещения многоквартирного блокированного жилого дома – 1200 кв.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минимальная ширина вдоль фронта улицы малоэтажного многоквартирного жилого дома – 30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е) минимальная ширина вдоль фронта улицы земельного участка блокированного жилого дома – 12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ж) предельное количество этажей – 4;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максимальная высота объектов капитального строительства – 18 метров;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и) минимальные отступы стен объектов капитального строительства от границ сопряженных земельных участков – в соответствии с действующими техническими регламентами, но не менее 3 метров, за исключением блокированной застройки;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к) максимальная общая площадь объектов капитального строительства нежилого назначения на территории земельных участков – 600 кв. метров;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л) минимальные размеры озелененной территории земельных участков – в соответствии с частью 4 статьи 28;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м) минимальное количество </w:t>
      </w: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– в соответствии с частью 8 статьи 28;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максимальный процент застройки в границах земельного участка –</w:t>
      </w:r>
      <w:r w:rsidRPr="005C4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C41FA">
        <w:rPr>
          <w:rFonts w:ascii="Times New Roman" w:hAnsi="Times New Roman" w:cs="Times New Roman"/>
          <w:sz w:val="24"/>
          <w:szCs w:val="24"/>
        </w:rPr>
        <w:t>60 %.</w:t>
      </w: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tabs>
          <w:tab w:val="left" w:pos="5400"/>
          <w:tab w:val="left" w:pos="6840"/>
        </w:tabs>
        <w:spacing w:after="0" w:line="240" w:lineRule="auto"/>
        <w:ind w:left="36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FA">
        <w:rPr>
          <w:rFonts w:ascii="Times New Roman" w:hAnsi="Times New Roman" w:cs="Times New Roman"/>
          <w:b/>
          <w:bCs/>
          <w:sz w:val="24"/>
          <w:szCs w:val="24"/>
        </w:rPr>
        <w:t>3. Зона застройки объектами дошкольного, начального и среднего общего образования (Ж3)</w:t>
      </w:r>
    </w:p>
    <w:p w:rsidR="005C41FA" w:rsidRPr="005C41FA" w:rsidRDefault="005C41FA" w:rsidP="005C41FA">
      <w:pPr>
        <w:tabs>
          <w:tab w:val="left" w:pos="5400"/>
          <w:tab w:val="left" w:pos="6840"/>
        </w:tabs>
        <w:spacing w:after="0" w:line="240" w:lineRule="auto"/>
        <w:ind w:left="36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1) цели выделения зоны: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а) создание условий для формирования специализированной зоны для размещения объектов дошкольного, начального и среднего общего образования;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б) сохранение и развитие указанных объектов на основе существующих и вновь формируемых секторов специализированной зоны; 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2) основные и условно разрешенные виды использования земельных участков и объектов капитального строительства: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5C41FA" w:rsidRPr="005C41FA" w:rsidTr="0017430D">
        <w:trPr>
          <w:trHeight w:val="42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5C41FA" w:rsidRPr="005C41FA" w:rsidRDefault="005C41FA" w:rsidP="005C41F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C41F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C41F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C41F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вида использования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FA" w:rsidRPr="005C41FA" w:rsidRDefault="005C41FA" w:rsidP="005C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C41FA" w:rsidRPr="005C41FA" w:rsidTr="0017430D">
        <w:trPr>
          <w:trHeight w:val="50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FA" w:rsidRPr="005C41FA" w:rsidRDefault="005C41FA" w:rsidP="005C4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F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дошкольного, начального и среднего общего образования</w:t>
            </w:r>
          </w:p>
        </w:tc>
      </w:tr>
    </w:tbl>
    <w:p w:rsidR="005C41FA" w:rsidRPr="005C41FA" w:rsidRDefault="005C41FA" w:rsidP="005C41F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3)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lastRenderedPageBreak/>
        <w:t>а) минимально допустимая площадь земельного участка для размещения объектов дошкольного образования — 1000 кв</w:t>
      </w:r>
      <w:proofErr w:type="gramStart"/>
      <w:r w:rsidRPr="005C41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1FA">
        <w:rPr>
          <w:rFonts w:ascii="Times New Roman" w:hAnsi="Times New Roman" w:cs="Times New Roman"/>
          <w:sz w:val="24"/>
          <w:szCs w:val="24"/>
        </w:rPr>
        <w:t>етров;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б) максимально допустимая площадь земельного участка для размещения объектов дошкольного образования — 11000 кв</w:t>
      </w:r>
      <w:proofErr w:type="gramStart"/>
      <w:r w:rsidRPr="005C41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1FA">
        <w:rPr>
          <w:rFonts w:ascii="Times New Roman" w:hAnsi="Times New Roman" w:cs="Times New Roman"/>
          <w:sz w:val="24"/>
          <w:szCs w:val="24"/>
        </w:rPr>
        <w:t>етров;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в) минимально допустимая площадь земельного участка для размещения объектов начального и среднего общего (школьного) образования — 2500 кв</w:t>
      </w:r>
      <w:proofErr w:type="gramStart"/>
      <w:r w:rsidRPr="005C41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1FA">
        <w:rPr>
          <w:rFonts w:ascii="Times New Roman" w:hAnsi="Times New Roman" w:cs="Times New Roman"/>
          <w:sz w:val="24"/>
          <w:szCs w:val="24"/>
        </w:rPr>
        <w:t>етров;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г) максимально допустимая площадь земельного участка для размещения объектов начального и среднего общего (школьного) образования — 25000 кв</w:t>
      </w:r>
      <w:proofErr w:type="gramStart"/>
      <w:r w:rsidRPr="005C41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1FA">
        <w:rPr>
          <w:rFonts w:ascii="Times New Roman" w:hAnsi="Times New Roman" w:cs="Times New Roman"/>
          <w:sz w:val="24"/>
          <w:szCs w:val="24"/>
        </w:rPr>
        <w:t>етров;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предельное количество этажей: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- объектов дошкольного образования — 2 шт.,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- объектов среднего (полного) школьного образования — 3 </w:t>
      </w:r>
      <w:proofErr w:type="spellStart"/>
      <w:proofErr w:type="gramStart"/>
      <w:r w:rsidRPr="005C41F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C41FA">
        <w:rPr>
          <w:rFonts w:ascii="Times New Roman" w:hAnsi="Times New Roman" w:cs="Times New Roman"/>
          <w:sz w:val="24"/>
          <w:szCs w:val="24"/>
        </w:rPr>
        <w:t>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е) максимальная высота объектов капитального строительства – </w:t>
      </w:r>
      <w:smartTag w:uri="urn:schemas-microsoft-com:office:smarttags" w:element="metricconverter">
        <w:smartTagPr>
          <w:attr w:name="ProductID" w:val="18 метров"/>
        </w:smartTagPr>
        <w:r w:rsidRPr="005C41FA">
          <w:rPr>
            <w:rFonts w:ascii="Times New Roman" w:hAnsi="Times New Roman" w:cs="Times New Roman"/>
            <w:sz w:val="24"/>
            <w:szCs w:val="24"/>
          </w:rPr>
          <w:t>18 метров</w:t>
        </w:r>
      </w:smartTag>
      <w:r w:rsidRPr="005C41FA">
        <w:rPr>
          <w:rFonts w:ascii="Times New Roman" w:hAnsi="Times New Roman" w:cs="Times New Roman"/>
          <w:sz w:val="24"/>
          <w:szCs w:val="24"/>
        </w:rPr>
        <w:t>;</w:t>
      </w:r>
    </w:p>
    <w:p w:rsidR="005C41FA" w:rsidRPr="005C41FA" w:rsidRDefault="005C41FA" w:rsidP="005C41F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ж) минимальные отступы стен объектов капитального строительства от границ сопряженных земельных участков – в соответствии с действующими техническими регламентами, но не менее </w:t>
      </w:r>
    </w:p>
    <w:p w:rsidR="005C41FA" w:rsidRPr="005C41FA" w:rsidRDefault="005C41FA" w:rsidP="005C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метров"/>
        </w:smartTagPr>
        <w:r w:rsidRPr="005C41FA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5C41FA">
        <w:rPr>
          <w:rFonts w:ascii="Times New Roman" w:hAnsi="Times New Roman" w:cs="Times New Roman"/>
          <w:sz w:val="24"/>
          <w:szCs w:val="24"/>
        </w:rPr>
        <w:t>, за исключением блокированной застройки;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>) минимальные размеры озелененной территории земельных участков в соответствии с частью 4 статьи 28;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 xml:space="preserve">и) минимальное количество </w:t>
      </w:r>
      <w:proofErr w:type="spellStart"/>
      <w:r w:rsidRPr="005C41F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C41FA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- в соответствии с частью 8 статьи 28;</w:t>
      </w:r>
    </w:p>
    <w:p w:rsidR="005C41FA" w:rsidRPr="005C41FA" w:rsidRDefault="005C41FA" w:rsidP="005C41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41FA">
        <w:rPr>
          <w:rFonts w:ascii="Times New Roman" w:hAnsi="Times New Roman" w:cs="Times New Roman"/>
          <w:sz w:val="24"/>
          <w:szCs w:val="24"/>
        </w:rPr>
        <w:t>к) максимальный процент застройки в границах земельного участка – 50%.</w:t>
      </w:r>
    </w:p>
    <w:p w:rsidR="005C41FA" w:rsidRPr="005C41FA" w:rsidRDefault="005C41FA" w:rsidP="005C41FA">
      <w:pPr>
        <w:spacing w:after="0" w:line="240" w:lineRule="auto"/>
        <w:ind w:firstLine="5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1FA" w:rsidRPr="005C41FA" w:rsidRDefault="005C41FA" w:rsidP="005C41F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5C41FA" w:rsidRPr="005C41FA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F1BCF"/>
    <w:rsid w:val="002128B7"/>
    <w:rsid w:val="00216E3F"/>
    <w:rsid w:val="0023281F"/>
    <w:rsid w:val="002A1BEC"/>
    <w:rsid w:val="002A75F6"/>
    <w:rsid w:val="002D7C04"/>
    <w:rsid w:val="002E024B"/>
    <w:rsid w:val="00303BAE"/>
    <w:rsid w:val="00347186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5C41FA"/>
    <w:rsid w:val="00635DB2"/>
    <w:rsid w:val="006F5F36"/>
    <w:rsid w:val="007426AE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CC595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B5680"/>
    <w:rsid w:val="00EC1B37"/>
    <w:rsid w:val="00EE34FE"/>
    <w:rsid w:val="00F31C08"/>
    <w:rsid w:val="00F65F9E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4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C41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C41FA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4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45</cp:revision>
  <cp:lastPrinted>2014-11-25T11:03:00Z</cp:lastPrinted>
  <dcterms:created xsi:type="dcterms:W3CDTF">2013-12-23T10:31:00Z</dcterms:created>
  <dcterms:modified xsi:type="dcterms:W3CDTF">2014-11-25T11:04:00Z</dcterms:modified>
</cp:coreProperties>
</file>