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1F4857" w:rsidP="00FF06F2">
      <w:pPr>
        <w:spacing w:after="0"/>
        <w:rPr>
          <w:sz w:val="32"/>
          <w:szCs w:val="32"/>
        </w:rPr>
      </w:pPr>
      <w:r w:rsidRPr="001F4857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6952">
        <w:rPr>
          <w:rFonts w:ascii="Times New Roman" w:hAnsi="Times New Roman" w:cs="Times New Roman"/>
          <w:b/>
        </w:rPr>
        <w:t>17 апреля</w:t>
      </w:r>
      <w:r w:rsidR="00D91DC5">
        <w:rPr>
          <w:rFonts w:ascii="Times New Roman" w:hAnsi="Times New Roman" w:cs="Times New Roman"/>
          <w:b/>
        </w:rPr>
        <w:t xml:space="preserve">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836952">
        <w:rPr>
          <w:rFonts w:ascii="Times New Roman" w:hAnsi="Times New Roman" w:cs="Times New Roman"/>
          <w:b/>
        </w:rPr>
        <w:t>№ 4/</w:t>
      </w:r>
      <w:r w:rsidR="00E6069D">
        <w:rPr>
          <w:rFonts w:ascii="Times New Roman" w:hAnsi="Times New Roman" w:cs="Times New Roman"/>
          <w:b/>
        </w:rPr>
        <w:t>9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2E7045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проекта Правил </w:t>
      </w:r>
    </w:p>
    <w:p w:rsidR="002E7045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выдачи разрешений на установку </w:t>
      </w:r>
    </w:p>
    <w:p w:rsidR="002E7045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рекламных конструкций, аннулирование </w:t>
      </w:r>
    </w:p>
    <w:p w:rsidR="002E7045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таких разрешений, выдаче предписаний </w:t>
      </w:r>
    </w:p>
    <w:p w:rsidR="002E7045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демонтаже самовольно  установленных </w:t>
      </w:r>
    </w:p>
    <w:p w:rsidR="002E7045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вновь рекламных конструкций </w:t>
      </w:r>
    </w:p>
    <w:p w:rsidR="009009EE" w:rsidRDefault="002E7045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Ерзовского городского поселения</w:t>
      </w: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5E19" w:rsidRDefault="00AA5E19" w:rsidP="00AA5E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9009EE" w:rsidRDefault="00AA5E19" w:rsidP="009009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письмо администрации Ерзовского городского поселения о рассмотрении вопроса об утверждении </w:t>
      </w:r>
      <w:r w:rsidR="002E7045">
        <w:rPr>
          <w:rFonts w:ascii="Times New Roman" w:hAnsi="Times New Roman" w:cs="Times New Roman"/>
          <w:sz w:val="24"/>
          <w:szCs w:val="24"/>
        </w:rPr>
        <w:t>проекта Правил выдачи разрешений на установку рекламных конструкций, аннулирование таких разрешений, выдаче предписаний о демонтаже самовольно установленных вновь рекламных конструкций на территории Ерзовского городского поселения</w:t>
      </w:r>
      <w:r w:rsidR="00396B61">
        <w:rPr>
          <w:rFonts w:ascii="Times New Roman" w:hAnsi="Times New Roman" w:cs="Times New Roman"/>
          <w:sz w:val="24"/>
          <w:szCs w:val="24"/>
        </w:rPr>
        <w:t xml:space="preserve">, </w:t>
      </w:r>
      <w:r w:rsidR="0025087E">
        <w:rPr>
          <w:rFonts w:ascii="Times New Roman" w:hAnsi="Times New Roman" w:cs="Times New Roman"/>
          <w:sz w:val="24"/>
          <w:szCs w:val="24"/>
        </w:rPr>
        <w:t xml:space="preserve">в соответствии с п. 4.5 плана работы Ерзовской городской Думы на 2014 год, утвержденного решением Ерзовской городской Думы № 13/7 от 19.12.2013г., </w:t>
      </w:r>
      <w:r w:rsidR="00396B61"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9009EE" w:rsidRP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E7045" w:rsidRDefault="009009EE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045">
        <w:rPr>
          <w:rFonts w:ascii="Times New Roman" w:hAnsi="Times New Roman" w:cs="Times New Roman"/>
          <w:sz w:val="24"/>
          <w:szCs w:val="24"/>
        </w:rPr>
        <w:t>Утвердить Правила выдачи разрешений на установку рекламных конструкций, аннулирование таких разрешений, выдаче предписаний о демонтаже самовольно установленных вновь рекламных конструкций на территории Ерзовского городского поселения.</w:t>
      </w:r>
    </w:p>
    <w:p w:rsidR="002E7045" w:rsidRPr="009009EE" w:rsidRDefault="002E7045" w:rsidP="002E704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в установленном порядке.</w:t>
      </w:r>
    </w:p>
    <w:p w:rsidR="00396B61" w:rsidRDefault="00396B61" w:rsidP="00AA5E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6952">
        <w:rPr>
          <w:rFonts w:ascii="Times New Roman" w:hAnsi="Times New Roman" w:cs="Times New Roman"/>
          <w:sz w:val="24"/>
          <w:szCs w:val="24"/>
        </w:rPr>
        <w:t>.о. 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23348C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836952">
        <w:rPr>
          <w:rFonts w:ascii="Times New Roman" w:hAnsi="Times New Roman" w:cs="Times New Roman"/>
          <w:sz w:val="24"/>
          <w:szCs w:val="24"/>
        </w:rPr>
        <w:t>Ю.В. Тимохин</w:t>
      </w:r>
    </w:p>
    <w:p w:rsidR="00AA5E19" w:rsidRDefault="00AA5E19">
      <w:pPr>
        <w:rPr>
          <w:rFonts w:ascii="Times New Roman" w:hAnsi="Times New Roman" w:cs="Times New Roman"/>
          <w:sz w:val="24"/>
          <w:szCs w:val="24"/>
        </w:rPr>
      </w:pPr>
    </w:p>
    <w:p w:rsidR="002E7045" w:rsidRPr="001B5791" w:rsidRDefault="002E7045" w:rsidP="002E7045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1B5791">
        <w:rPr>
          <w:rFonts w:ascii="Times New Roman" w:eastAsia="Times New Roman" w:hAnsi="Times New Roman" w:cs="Times New Roman"/>
          <w:bCs/>
        </w:rPr>
        <w:lastRenderedPageBreak/>
        <w:t xml:space="preserve">Приложение № 1 </w:t>
      </w:r>
    </w:p>
    <w:p w:rsidR="002E7045" w:rsidRPr="001B5791" w:rsidRDefault="002E7045" w:rsidP="002E7045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1B5791">
        <w:rPr>
          <w:rFonts w:ascii="Times New Roman" w:eastAsia="Times New Roman" w:hAnsi="Times New Roman" w:cs="Times New Roman"/>
          <w:bCs/>
        </w:rPr>
        <w:t xml:space="preserve">К Решению Ерзовской городской Думы </w:t>
      </w:r>
    </w:p>
    <w:p w:rsidR="002E7045" w:rsidRPr="001B5791" w:rsidRDefault="005E2BB6" w:rsidP="002E7045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№ 4/9</w:t>
      </w:r>
      <w:r w:rsidR="002E7045" w:rsidRPr="001B5791">
        <w:rPr>
          <w:rFonts w:ascii="Times New Roman" w:eastAsia="Times New Roman" w:hAnsi="Times New Roman" w:cs="Times New Roman"/>
          <w:bCs/>
        </w:rPr>
        <w:t xml:space="preserve"> от 17.04.2014г.</w:t>
      </w:r>
    </w:p>
    <w:p w:rsidR="002E7045" w:rsidRDefault="002E7045" w:rsidP="002E704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579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ВЫДАЧИ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ЕРЗОВСКОГО ГОРОДСКОГО ПОСЕЛЕНИЯ ГОРОДИЩЕНСКОГО РАЙОНА ВОЛГОГРАДСКОЙ ОБЛАСТИ</w:t>
      </w:r>
    </w:p>
    <w:p w:rsidR="002E7045" w:rsidRPr="001B5791" w:rsidRDefault="002E7045" w:rsidP="002E704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1.1. Правила выдачи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Ерзовского городского поселения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приняты в целях усиления контроля за процессом формирования благоприятной архитектурной и информационной среды, эксплуатацией объектов наружной рекламы и информации, использованием муниципального имущества в целях распространения наружной рекламы 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1.2. Соблюдение настоящих Правил обязательно для всех юридических лиц независимо от формы собственности и ведомственной принадлежности, а также для физических лиц, индивидуальных предпринимателей при установке и эксплуатации ими рекламных конструкций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1.3. Правила разработаны на основании Федерального </w:t>
      </w:r>
      <w:hyperlink r:id="rId8" w:history="1">
        <w:r w:rsidRPr="0091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от 13 марта 2006 г. N 38-ФЗ "О рекламе", Градостроительного </w:t>
      </w:r>
      <w:hyperlink r:id="rId9" w:history="1">
        <w:r w:rsidRPr="0091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кодекса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ГОСТа 52290-2004 "Знаки дорожные. Общие технические требования", ГОСТа 52289-2004 "Правила применения дорожных знаков, разметок, светофоров, дорожных ограждений и направляющих устройств", ГОСТа 52004-2003 "Наружная реклама на автомобильных дорогах и территориях сельских поселений", других нормативных правовых документов, определяющих полномочия органов исполнительной власти муниципального образования.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1.4. Установка рекламных конструкций осуществляется на основании разрешения, выданного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>, предусмотренном настоящими Правилами.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При наличии разрешения установка и эксплуатация рекламной конструкции на имуществе, принадлежащем муниципальному образованию, осуществляется на основании договора, заключенного в порядке, предусмотренном настоящими Правилами.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 Объекты наружной рекламы и информации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К рекламным конструкциям относятся различные объекты, предназначенные для распространения рекламных и других информационных сообщений, установленные на территории муниципального образования, земельных участках, зданиях, сооружениях и ориентированные на визуальное восприятие потребителями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Объекты рекламных конструкций подразделяются на следующие виды: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объекты наружной рекламы;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объекты городской (поселковой)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2.1. Требования к объектам наружной рекламы и информации: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2.1.1. Общие требования: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- объекты наружной рекламы и информации, установленные на территории муниципального образования, не должны ухудшать архитектурный облик населенных пунктов;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установка и эксплуатация объектов наружной рекламы и информации на знаке дорожного движения, его опоре или любом ином приспособлении, предназначенном для регулирования дорожного движения, не допускается;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установка и эксплуатация объектов наружной рекламы и информации над проезжей частью дорог и улиц (за исключением транспарант-перетяжек и конструкций на путепроводах) не допускается;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конструкция объекта наружной рекламы и информации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ПУЭ, техническими регламентами и другими нормативными актами, содержащими требования для конструкций данного типа;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установка и эксплуатация объектов наружной рекламы и информации на землях общего пользования не должны создавать помех для пешеходов, уборки улиц и тротуаров. Запрещается установка объектов наружной рекламы и информации на цветниках и тротуарах, если после их установки ширина прохода для пешеходов составит менее 2 метров.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2.1.2. Требования по безопасности дорожного движения: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2.1.2.1. Объекты наружной рекламы и информации устанавливают с учетом проектов организации дорожного движения и расположения технических средств организации дорожного движения.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2.1.2.2. При установке объектов наружной рекламы и информации должны выполняться требования действующих нормативных актов по безопасности дорожного движения.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2.1.2.3. При выполнении работ по монтажу и обслуживанию объектов наружной рекламы и информации должны быть соблюдены требования по обеспечению безопасности дорожного движения в местах производства работ.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 Объекты наружной рекламы: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2.2.1. К объектам наружной рекламы относятся рекламные щиты, стенды, транспарант-перетяжки, установленные на земле или внешних стенах, крышах и иных конструктивных элементах зданий, строений, сооружений или вне их, а также на других объектах инфраструктуры, установленных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в целях распространения рекламы.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2.2.2. Объекты наружной рекламы и информации должны использоваться исключительно в целях распространения рекламы или социальной рекламы.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2.2.3. Установка и эксплуатация объектов наружной рекламы и информации в оконных и дверных проемах и арках зданий допускается в порядке, предусмотренном Правилами.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2.2.4. Объекты наружной рекламы и информации должны иметь маркировку с указанием владельца, номера его телефона.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2.2.5. Работы по установке (монтажу), эксплуатации и демонтажу объекта наружной рекламы и информации осуществляются его владельцем по договору с собственником земельного участка, здания или иного недвижимого имущества, на котором устанавливается объект наружной рекламы и информации, либо с лицом, управомоченным собственником такого имущества, в том числе с арендатором, если такое право предоставлено собственником.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 Стационарные объекты наружной рекламы и информации: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2.2.6.1. Щитовые установки - отдельно стоящие на земле объекты наружной рекламы и информации, имеющие внешние поверхности для размещения информации и состоящие из фундамента, каркаса и информационного поля.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Щитовые установки подразделяются по площади информационного поля одной стороны на следующие виды: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малого формата (до 4,5 кв. м включительно);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среднего формата (от 4,5 до 10 кв. м включительно);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большого формата (более 10 и до 18 кв. м включительно);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сверхбольшого формата (более 18 кв. м).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Требования к щитовым установкам: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щитовые установки выполняются, как правило, в двустороннем варианте;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щитовые установки, выполненные в одностороннем варианте, должны иметь декоративно оформленную обратную сторону;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фундаменты отдельно стоящих установок не должны выступать над уровнем земли. В исключительных случаях, когда заглубление фундамента невозможно, допускается размещение более чем на 5 см фундаментов без заглубления при наличии бортового камня или дорожных ограждений (по ГОСТу Р 52289-2004). При этом они должны быть декоративно-художественно оформлены;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2.2.6.2. Настенные панно - объекты наружной рекламы и информации, устанавливаемые на плоскости стен зданий в виде: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изображения (информационного поля), непосредственно нанесенного на стену;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объектов, состоящих из элементов крепления к стене, каркаса и информационного поля.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Настенные панно выполняются по типовым или индивидуальным проектам.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Для настенных панно, имеющих элементы крепления к стене, в обязательном порядке разрабатывается проект крепления объекта с целью обеспечения безопасности при эксплуатации.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настенного панно определяется габаритами каркаса информационного поля.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Не допускаются установка и эксплуатация на главных фасадах зданий крупноразмерных щитовых и банерных объектов наружной рекламы и информации, закрывающих значительную часть фасада здания, остекление витрин и окон, архитектурные детали и декоративное оформление и искажающих тем самым целостность восприятия архитектуры.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2.2.6.3. Панели-кронштейны - двусторонние консольные плоскостные объекты наружной рекламы и информации, устанавливаемые на опорах (собственных опорах, мачтах-опорах уличного освещения, опорах контактной сети) или на зданиях.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Типовой размер панелей-кронштейнов, размещаемых на опорах (в вертикальном исполнении), составляет 1,2 x 1,8 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Размеры панелей-кронштейнов, размещаемых на фасадах зданий, определяются архитектурными особенностями здания.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В целях безопасности в эксплуатации панели-кронштейны должны быть установлены на высоте не менее 4,5 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На зданиях панели-кронштейны размещаются, как правило, на уровне между первым и вторым этажами.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При размещении на опоре панели-кронштейны должны быть ориентированы в сторону, противоположную проезжей части. Размещение на опоре более одного объекта наружной рекламы и информации не допускается.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Панели-кронштейны, прикрепляемые к зданию, не должны выступать более чем на 1,5 м от точки крепления.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Запрещается установка на фасадах зданий панелей-кронштейнов, предназначенных для размещения на них сменных рекламных сообщений.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Площадь информационного поля панели-кронштейна определяется общей площадью двух его сторон.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2.2.6.4. Транспаранты-перетяжки - объекты наружной рекламы и информации, состоящие из устройства крепления, устройства натяжения и информационного изображения.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Транспаранты-перетяжки подразделяются на световые (в том числе гирлянды) и неосвещенные, изготовленные из материалов на мягкой основе.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Конструкция световых транспарантов-перетяжек должна иметь устройство аварийного отключения от сетей электропитания.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Транспаранты-перетяжки должны располагаться не ниже 5 м над проезжей частью. Установка транспарантов-перетяжек производится на самостоятельных опорах только в селитебных зонах.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Расстояние между транспарантами-перетяжками должно быть не менее 100 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транспаранта-перетяжки определяется площадью двух ее сторон.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2.2.6.5. Витражи - объекты наружной рекламы и информации, устанавливаемые в оконных или дверных проемах и арках зданий. Конструктивно витражи состоят из основания, каркаса и прозрачных поверхностей.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Рекламная информация размещается с внутренней стороны остекления витража.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Рекламные тексты, размещаемые в витражах, в соответствии с 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государственном языке Российской Федерации" должны выполняться на русском языке (за исключением зарегистрированных товарных знаков и знаков обслуживания). При этом иностранные товарные знаки и знаки обслуживания должны иметь высоту шрифта не более 10 см, занимать не более 10% площади витража и иметь поясняющий текст на русском языке.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витража определяется по габаритам изображений, нанесенных на прозрачные поверхности витрины, а также по габаритам объемных конструкций, размещенных внутри витрины.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2.2.6.6. Маркизы - объекты наружной рекламы и информации, выполненные в виде козырьков и навесов с нанесенной на них рекламной информацией и размещенные над витринами, входами или проемами зданий и сооружений. Маркизы состоят из элементов крепления к зданию, каркаса и информационного поля, выполненного на мягкой или жесткой основе.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маркизы определяется габаритами нанесенного изображения.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2.2.6.7. Крышные объекты наружной рекламы и информации - объекты (объемные или плоскостные), устанавливаемые полностью или частично выше уровня карниза здания или на крыше.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Крышные объекты наружной рекламы и информации состоят из элементов крепления, несущей части конструкции и информационной установки. Крышные объекты наружной рекламы и информации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крышных объектов наружной рекламы и информации, установленных на зданиях, при расчете суммы оплаты определяется по внешним габаритным размерам информационного поля крышных объектов наружной рекламы и информации в целом.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2.2.6.8. Рекламно-информационные знаки (ГОСТ Р 52044-2003) устанавливаются в целях информационного обеспечения объектов узкого профиля вблизи дорог (закусочные, предприятия по ремонту шин, карбюраторов, амортизаторов, магазины запасных частей). Рекламно-информационные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в установленном порядке и размещают в соответствии с требованиями ГОСТа Р 52289-2004.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Площадь информационного поля рекламно-информационного знака определяется по его внешним габаритным размерам.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2.2.7. Временные объекты наружной рекламы и информации: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2.2.7.1. Выносные щитовые конструкции (штендеры) - временные объекты наружной рекламы и информации, устанавливаемые предприятиями в часы их работы.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Штендеры должны быть двусторонними, не должны иметь собственного подсвета, площадь одной стороны не должна превышать 1,5 кв. м. Штендеры устанавливаются в пешеходных зонах и на тротуарах в пределах 5 м от входа в предприятие.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Запрещается установка и эксплуатация штендеров, мешающих проходу пешеходов, при ширине тротуара менее 3 м, а также ориентированных на восприятие с проезжей части.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и эксплуатация более двух штендеров у входа в предприятие, а также использование штендеров в качестве дополнительного объекта наружной рекламы при наличии хорошо просматриваемых с тротуара вывески и витрин (за исключением предприятий общественного питания).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Оформление разрешительной документации на установку и эксплуатацию временных объектов наружной рекламы и информации производится в порядке, установленном настоящими Правилами.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2.3. Объекты городской (поселковой) информации: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2.3.1. Объектами городской (поселковой) информации являются конструкции, установленные на территории поселений в целях ориентирования, справочного обслуживания и информирования населения.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2.3.2. Объекты городской (поселковой) информации подразделяются на следующие виды: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информационные указатели;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вывески органов государственной власти;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праздничное оформление населенных пунктов, размещаемое по тематическим планам в соответствии с постановлениями и распоряжениями уполномоченных органов.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2.3.3. Оформление разрешительной документации на установку и эксплуатацию объектов городской (поселковой) информации не требуется.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2.4. Объекты информационного и рекламного оформления предприятий и организаций по обслуживанию населения: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2.4.1. Объектами информационного оформления предприятий и организаций по обслуживанию населения являются вывески, настенные панно, кронштейны и другие объекты, установленные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Объекты информационного и рекламного оформления предприятий и организаций по обслуживанию населения подразделяются на следующие виды: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вывески;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информационное оформление (информационные конструкции);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рекламное оформление.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2.4.2. Вывеска предназначена для доведения до сведения потребителей информации на русском языке о наименовании изготовителя (исполнителя, продавца), месте его нахождения (адрес) и режиме его работы в целях защиты прав потребителей (</w:t>
      </w:r>
      <w:hyperlink r:id="rId11" w:history="1">
        <w:r w:rsidRPr="0091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9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защите прав потребителей").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Вывеска устанавливается изготовителем (исполнителем, продавцом) на видном месте на здании справа или слева у главного входа в занимаемое им здание или помещение, а также на ярмарках, лотках и в других местах осуществления им торговли, бытового и иного вида обслуживания вне постоянного места нахождения.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Допускается размер вывески не более 1,0 кв. м, высота букв и цифр надписей - не более 0,10 м. Оформление разрешения на установку вывески не требуется.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2.4.3. Предприятия и организации по обслуживанию населения устанавливают на фасадах зданий информационные конструкции, предназначенные для размещения информации на русском языке о типе или профиле предприятия для ориентирования потребителей о местах осуществления розничной торговли или обслуживания населения.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Информационная конструкция предприятия и организации по обслуживанию населения может быть установлена на фасаде здания, в котором расположено предприятие, в пределах занимаемого помещения или над входом в него с согласия собственника здания или уполномоченного им лица.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Основанием для установки указанной информации является разрешение на установку рекламной конструкции, оформленное в порядке, установленном настоящими Правилами для информационных конструкций предприятий и организаций по обслуживанию населения. При этом заключение договора на использование имущества муниципального образования при установке объектов информационного оформления не требуется.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2.4.4. Объекты наружной рекламы и информации, используемые в целях рекламного оформления предприятия и организаций по обслуживанию населения, подлежат оформлению в порядке, установленном настоящими Правилами.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 Оформление разрешительных документов на установку рекламных конструкций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3.1. Общие требования к оформлению документов.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К разрешительным документам на установку и эксплуатацию рекламных конструкций относится разрешение на право установки рекламной конструкции. Форма разрешения (далее - разрешение) утверждается в установленном порядке (приложение к Правилам).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Оплата государственной пошлины за выдачу разрешения на установку объектов наружной рекламы и информации осуществляется на основании и в размере, установленном федеральным законодательством.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Установка и эксплуатация объектов наружной рекламы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при наличии разрешения на их установку по заявлению собственника или иного законного владельца соответствующего недвижимого имущества либо на основании заявления владельца объекта наружной рекламы 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3.2. Разрешение на установку объектов наружной рекламы 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3.2.1. Собственники или иные законные владельцы соответствующего недвижимого имущества либо владельцы объектов наружной рекламы и информации обращаются в специализированную организацию с заявлением по установленной форме. В заявлении указываются сведения о территориальном размещении, технических параметрах и внешнем виде объекта наружной рекламы 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К указанному заявлению прилагаются: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1) 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(свидетельство о государственной регистрации, ИНН, ответственное лицо, контактный телефон);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2) данные о рекламной конструкции (тип объекта, размеры, содержание, материалы изготовления) и месте ее установки (адрес, точное место расположения относительно объектов на фасаде здания или близлежащих построек). Заявление должно быть составлено так, чтобы исключить ошибки в определении выбранного места;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3) эскиз рекламной конструкции (варианты), эскиз с привязкой к месту предполагаемой установки либо фотография места установки рекламной конструкции;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4)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5) документ (копия квитанции), подтверждающий оплату государственной пошлины.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вышеуказанных документов в принятии заявления может быть отказано.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3.2.2. После принятия и рассмотрения заявления о выдаче разрешения специализированная организация самостоятельно получает необходимые согласования с уполномоченными органами, после получения которых органом местного самоуправления принимается решение о выдаче или об отказе в выдаче соответствующего разрешения. Заявитель вправе самостоятельно получить от уполномоченных органов такие согласования и представить их в специализированную организацию.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3.2.3. Решение о выдаче разрешения или об отказе в выдаче разрешения принимается не позднее двух месяцев с даты подачи заявления о выдаче разрешения с извещением заявителя в письменной форме.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3.2.4. Решение об отказе в выдаче разрешения должно быть мотивировано и принято по следующим основаниям: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4) нарушение внешнего архитектурного облика сложившейся застройки поселения или городского округа;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6) если указанное в заявлении место занято на основании действующего разрешения (в этом случае повторное заявление на данное место должно быть подано не позднее чем за один месяц до даты окончания действия разрешения).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3.2.5. Разрешение может быть аннулировано досрочно в случаях, установленных Федеральным </w:t>
      </w:r>
      <w:hyperlink r:id="rId12" w:history="1">
        <w:r w:rsidRPr="0091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"О рекламе".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3.3. Договор на установку и эксплуатацию объекта наружной рекламы 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3.3.1.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порядок заключения договора на установку и размещение наружной рекламы на землях общего пользования, земельных участках и другом имуществе </w:t>
      </w:r>
      <w:r>
        <w:rPr>
          <w:rFonts w:ascii="Times New Roman" w:eastAsia="Times New Roman" w:hAnsi="Times New Roman" w:cs="Times New Roman"/>
          <w:sz w:val="24"/>
          <w:szCs w:val="24"/>
        </w:rPr>
        <w:t>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4. Социально значимая реклама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Социально значимая реклама - информация, адресованная неопределенному кругу лиц и направленная на достижение общественно полезных целей и обеспечение интересов муниципального района в области культуры, образования, безопасности, спорта, экологии, нравственного воспитания и пр., размещаемая на объектах наружной рекламы и информации.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При распространении социально значимой рекламы на объектах наружной рекламы и информации оплата, предусмотренная договором на установку и эксплуатацию объекта наружной рекламы и информации на имуществе муниципального образования, не взимается.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периоды распространения социально значимой рекламы в целях расчета оплаты по договору и контроля сроков распространения исчисляются в днях.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5. Демонтаж объектов наружной рекламы и информации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5.1. Демонтаж объектов наружной рекламы и информации, установленных без разрешения либо без договора, либо по договору, который прекращен (самовольное размещение), производится за счет рекламораспространителя.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5.2. При невыполнении указанного требования объекты наружной рекламы и информации подлежат принудительному демонтажу в установленном порядке.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5.3. Демонтаж, вывоз и складирование объектов наружной рекламы и информации, размещенных с нарушением настоящих Правил, производится на места временного хранения на срок до одного месяца со дня демонтажа с составлением акта вывоза материальных ценностей и акта передачи их на ответственное хранение.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5.4. После оплаты рекламораспространителем затрат, связанных с демонтажем, транспортировкой и хранением, демонтированные объекты в установленном порядке возвращаются владельцам.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5.5. Работы подрядной организации по выполнению распоряжения о демонтаже, вывозе, складировании и утилизации объектов оплачиваются из средств специализированной организации с последующим возмещением затрат в установленном порядке рекламораспространителем.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6. Контроль за выполнением настоящих Правил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6.1. Контроль за эстетическим состоянием рекламных конструкций, правильностью их установки и эксплуатации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 по муниципальному имуществу администрации 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>. Владельцы рекламных конструкций, имеющих не соответствующий установленным нормам благоустройства вид, просроченный срок эксплуатации, а также установленных самовольно, обязаны устранить допущенные нарушения или обеспечить их демонтаж.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6.2. С целью определения соответствия рекламных конструкций требованиям безопасности проводится их проверка в порядке, установленном настоящими Правилами.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6.3. Проверке подлежат все объекты наружной рекламы и информации в соответствии с разделом 2 настоящих Правил.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6.4. Проверка включает в себя плановые и контрольные обследования текущего состояния рекламных конструкций, находящихся в эксплуатации.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6.4.1. Плановое обследование производится рекламораспространителем с периодичностью не менее 1 раза в год.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Плановое обследование включает: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проверку состояния и степень повреждения конструкции вследствие механических, температурных, коррозионных и иных воздействий;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- проверку состояния электроустановки и соответствия ее нормативным документам.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6.4.2. Контрольные обследования производятся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 по муниципальному имуществу администрации Ерзовского городского поселения Городищенского муниципального района  Волгоградской области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специалистов контрольных органов и служб.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Основаниями для проведения контрольного обследования рекламных конструкций являются аварийные ситуации либо их признаки, профилактическое обследование с целью исключения аварийных ситуаций, а также выявленные уполномоченными организациями или должностными лицами признаки несоответствия рекламной конструкции требованиям технического регламента или разрешения на установку.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Контрольные обследования проводятся с обязательным официальным извещением владельцев рекламной конструкции о планируемых сроках, адресах объектов наружной рекламы, подвергающихся контрольному обследованию, наименованиях уполномоченных организаций, выполняющих данные обследования.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6.5. Рекламораспространитель обязан устранять недостатки, указанные в заключениях по результатам контрольных обследований, в пятидневный срок (а при аварийной ситуации - немедленно).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7. Ответственность за нарушение Правил выдачи разрешений на установку рекламных конструкций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7.1. Юридические лица и граждане (рекламодатели, рекламопроизводители и рекламораспространители) за нарушение законодательства РФ о рекламе несут ответственность в соответствии с законодательством Российской Федерации.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7.2. Привлечение граждан, лиц, ответственных за исполнение работ, и должностных лиц к ответственности за нарушение настоящих Правил осуществляется в соответствии с КОАП РФ, </w:t>
      </w:r>
      <w:hyperlink r:id="rId13" w:history="1">
        <w:r w:rsidRPr="0091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области от </w:t>
      </w:r>
      <w:r>
        <w:rPr>
          <w:rFonts w:ascii="Times New Roman" w:hAnsi="Times New Roman" w:cs="Times New Roman"/>
          <w:sz w:val="24"/>
          <w:szCs w:val="24"/>
        </w:rPr>
        <w:t xml:space="preserve">от 02.12.2008 N 1789-ОД 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t>"Об административных правонарушениях".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7.3. О совершении административных правонарушений в части размещения, установки и эксплуатации рекламных конструкций лицами, обладающими (наделенными) соответствующими полномочиями, в соответствии с областным </w:t>
      </w:r>
      <w:hyperlink r:id="rId14" w:history="1">
        <w:r w:rsidRPr="00910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1018A">
        <w:rPr>
          <w:rFonts w:ascii="Times New Roman" w:eastAsia="Times New Roman" w:hAnsi="Times New Roman" w:cs="Times New Roman"/>
          <w:sz w:val="24"/>
          <w:szCs w:val="24"/>
        </w:rPr>
        <w:t xml:space="preserve"> "Об административных правонарушениях", составляется протокол об административном правонарушении.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7.4. Лица, уполномоченные составлять протоколы, могут выдавать письменные предписания о демонтаже самовольно установленных вновь рекламных конструкций на территории муниципального района с указанием срока устранения нарушения.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t>7.5. Применение меры административной ответственности не освобождает правонарушителей от обязанностей возместить причиненный ими ущерб в соответствии с действующим законодательством.</w:t>
      </w: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01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91018A">
        <w:rPr>
          <w:rFonts w:ascii="Times New Roman" w:eastAsia="Times New Roman" w:hAnsi="Times New Roman" w:cs="Times New Roman"/>
          <w:sz w:val="24"/>
          <w:szCs w:val="24"/>
        </w:rPr>
        <w:br/>
        <w:t>к Правилам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506E40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506E40">
        <w:rPr>
          <w:rFonts w:ascii="Courier New" w:eastAsia="Times New Roman" w:hAnsi="Courier New" w:cs="Courier New"/>
          <w:sz w:val="24"/>
          <w:szCs w:val="24"/>
        </w:rPr>
        <w:t>(реквизиты администрации Ерзовского городского поселения)</w:t>
      </w: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 xml:space="preserve">                             РАЗРЕШЕНИЕ N ____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 xml:space="preserve">                         ОТ _____________ 200_ Г.</w:t>
      </w:r>
    </w:p>
    <w:p w:rsidR="002E7045" w:rsidRPr="001A5A64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НА ПРАВО УСТАНОВКИ РЕКЛАМНОЙ КОНСТРУКЦИИ НА ТЕРРИТОРИИ</w:t>
      </w:r>
      <w:r w:rsidRPr="001A5A6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06E40">
        <w:rPr>
          <w:rFonts w:ascii="Courier New" w:eastAsia="Times New Roman" w:hAnsi="Courier New" w:cs="Courier New"/>
          <w:sz w:val="20"/>
          <w:szCs w:val="20"/>
        </w:rPr>
        <w:t>администрации Ерзовского городского поселения Городищенского муниципального района  Волгоградской области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 xml:space="preserve">    Согласно договору N _________ от _______________ 200__ г., заключенному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со специализированной организацией _______________________________________,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уполномоченной ____________________________________________________________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 xml:space="preserve">    На   основании   Правил   выдачи  разрешений   на  установку  рекламных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1018A">
        <w:rPr>
          <w:rFonts w:ascii="Courier New" w:eastAsia="Times New Roman" w:hAnsi="Courier New" w:cs="Courier New"/>
          <w:sz w:val="20"/>
          <w:szCs w:val="20"/>
        </w:rPr>
        <w:t>конструкций, аннулирования таких разрешений, выдачи предписаний о демонтаже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1018A">
        <w:rPr>
          <w:rFonts w:ascii="Courier New" w:eastAsia="Times New Roman" w:hAnsi="Courier New" w:cs="Courier New"/>
          <w:sz w:val="20"/>
          <w:szCs w:val="20"/>
        </w:rPr>
        <w:t>самовольно   установленных   вновь   рекламных  конструкций  на  территории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1A5A64">
        <w:rPr>
          <w:rFonts w:ascii="Courier New" w:eastAsia="Times New Roman" w:hAnsi="Courier New" w:cs="Courier New"/>
          <w:sz w:val="20"/>
          <w:szCs w:val="20"/>
        </w:rPr>
        <w:t xml:space="preserve">Ерзовского городского поселения Городищенского муниципального района  Волгоградской </w:t>
      </w:r>
      <w:r w:rsidRPr="0091018A">
        <w:rPr>
          <w:rFonts w:ascii="Courier New" w:eastAsia="Times New Roman" w:hAnsi="Courier New" w:cs="Courier New"/>
          <w:sz w:val="20"/>
          <w:szCs w:val="20"/>
        </w:rPr>
        <w:t xml:space="preserve">области,  утвержденных решением </w:t>
      </w:r>
      <w:r>
        <w:rPr>
          <w:rFonts w:ascii="Courier New" w:eastAsia="Times New Roman" w:hAnsi="Courier New" w:cs="Courier New"/>
          <w:sz w:val="20"/>
          <w:szCs w:val="20"/>
        </w:rPr>
        <w:t xml:space="preserve">Ерзовской городской Думы </w:t>
      </w:r>
      <w:r w:rsidRPr="001A5A64">
        <w:rPr>
          <w:rFonts w:ascii="Courier New" w:eastAsia="Times New Roman" w:hAnsi="Courier New" w:cs="Courier New"/>
          <w:sz w:val="20"/>
          <w:szCs w:val="20"/>
        </w:rPr>
        <w:t xml:space="preserve">Ерзовского городского поселения от </w:t>
      </w:r>
      <w:r>
        <w:rPr>
          <w:rFonts w:ascii="Courier New" w:eastAsia="Times New Roman" w:hAnsi="Courier New" w:cs="Courier New"/>
          <w:sz w:val="20"/>
          <w:szCs w:val="20"/>
        </w:rPr>
        <w:t>_____</w:t>
      </w:r>
      <w:r w:rsidRPr="0091018A">
        <w:rPr>
          <w:rFonts w:ascii="Courier New" w:eastAsia="Times New Roman" w:hAnsi="Courier New" w:cs="Courier New"/>
          <w:sz w:val="20"/>
          <w:szCs w:val="20"/>
        </w:rPr>
        <w:t xml:space="preserve"> N </w:t>
      </w:r>
      <w:r>
        <w:rPr>
          <w:rFonts w:ascii="Courier New" w:eastAsia="Times New Roman" w:hAnsi="Courier New" w:cs="Courier New"/>
          <w:sz w:val="20"/>
          <w:szCs w:val="20"/>
        </w:rPr>
        <w:t>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 xml:space="preserve">                РАЗРЕШАЕТСЯ УСТАНОВКА РЕКЛАМНОЙ КОНСТРУКЦИИ:</w:t>
      </w: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91018A">
        <w:rPr>
          <w:rFonts w:ascii="Courier New" w:eastAsia="Times New Roman" w:hAnsi="Courier New" w:cs="Courier New"/>
          <w:sz w:val="20"/>
          <w:szCs w:val="20"/>
        </w:rPr>
        <w:t>Владелец рекламной конструкции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Собственник земельного участка, здания или иного недвижимого имущества 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Тип рекламной конструкции _________________________________________________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Площадь информационного поля ______________________________________________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Место установки ___________________________________________________________</w:t>
      </w:r>
    </w:p>
    <w:p w:rsidR="002E7045" w:rsidRPr="001A5A64" w:rsidRDefault="002E7045" w:rsidP="002E7045">
      <w:pPr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Срок действия разрешения __________________________________________________</w:t>
      </w:r>
    </w:p>
    <w:p w:rsidR="002E7045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E7045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E7045" w:rsidRPr="00506E40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06E40">
        <w:rPr>
          <w:rFonts w:ascii="Times New Roman" w:eastAsia="Times New Roman" w:hAnsi="Times New Roman" w:cs="Times New Roman"/>
        </w:rPr>
        <w:t>Глава администрации Ерзовского</w:t>
      </w:r>
    </w:p>
    <w:p w:rsidR="002E7045" w:rsidRPr="00506E40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506E40">
        <w:rPr>
          <w:rFonts w:ascii="Times New Roman" w:eastAsia="Times New Roman" w:hAnsi="Times New Roman" w:cs="Times New Roman"/>
        </w:rPr>
        <w:t xml:space="preserve"> городского поселения</w:t>
      </w:r>
      <w:r w:rsidRPr="00506E40">
        <w:rPr>
          <w:rFonts w:ascii="Courier New" w:eastAsia="Times New Roman" w:hAnsi="Courier New" w:cs="Courier New"/>
        </w:rPr>
        <w:t xml:space="preserve">                                     </w:t>
      </w:r>
      <w:r w:rsidRPr="00506E40">
        <w:rPr>
          <w:rFonts w:ascii="Times New Roman" w:eastAsia="Times New Roman" w:hAnsi="Times New Roman" w:cs="Times New Roman"/>
        </w:rPr>
        <w:t>А.А.Курнаков</w:t>
      </w: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Согласовано: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______________ /___________/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______________ /__________/</w:t>
      </w:r>
    </w:p>
    <w:p w:rsidR="002E7045" w:rsidRPr="0091018A" w:rsidRDefault="002E7045" w:rsidP="002E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</w:rPr>
      </w:pPr>
      <w:r w:rsidRPr="0091018A">
        <w:rPr>
          <w:rFonts w:ascii="Courier New" w:eastAsia="Times New Roman" w:hAnsi="Courier New" w:cs="Courier New"/>
          <w:sz w:val="20"/>
          <w:szCs w:val="20"/>
        </w:rPr>
        <w:t>Исп. ____________ тел. _________</w:t>
      </w:r>
    </w:p>
    <w:p w:rsidR="002E7045" w:rsidRDefault="002E7045" w:rsidP="002E7045">
      <w:pPr>
        <w:spacing w:after="0" w:line="240" w:lineRule="auto"/>
        <w:ind w:firstLine="709"/>
      </w:pPr>
    </w:p>
    <w:p w:rsidR="00C047C6" w:rsidRPr="00836952" w:rsidRDefault="00C047C6" w:rsidP="00C047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7C6" w:rsidRPr="00836952" w:rsidSect="006024E1">
      <w:footerReference w:type="default" r:id="rId15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BC" w:rsidRDefault="006A7FBC" w:rsidP="00DE62EF">
      <w:pPr>
        <w:spacing w:after="0" w:line="240" w:lineRule="auto"/>
      </w:pPr>
      <w:r>
        <w:separator/>
      </w:r>
    </w:p>
  </w:endnote>
  <w:endnote w:type="continuationSeparator" w:id="1">
    <w:p w:rsidR="006A7FBC" w:rsidRDefault="006A7FBC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2E7045" w:rsidRDefault="001F4857">
        <w:pPr>
          <w:pStyle w:val="a4"/>
          <w:jc w:val="right"/>
        </w:pPr>
        <w:fldSimple w:instr=" PAGE   \* MERGEFORMAT ">
          <w:r w:rsidR="005E2BB6">
            <w:rPr>
              <w:noProof/>
            </w:rPr>
            <w:t>1</w:t>
          </w:r>
        </w:fldSimple>
      </w:p>
    </w:sdtContent>
  </w:sdt>
  <w:p w:rsidR="002E7045" w:rsidRDefault="002E70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BC" w:rsidRDefault="006A7FBC" w:rsidP="00DE62EF">
      <w:pPr>
        <w:spacing w:after="0" w:line="240" w:lineRule="auto"/>
      </w:pPr>
      <w:r>
        <w:separator/>
      </w:r>
    </w:p>
  </w:footnote>
  <w:footnote w:type="continuationSeparator" w:id="1">
    <w:p w:rsidR="006A7FBC" w:rsidRDefault="006A7FBC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49D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8AB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857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0FA9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87E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4387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745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45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6B61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14E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2BB6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0D2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A7FBC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D8B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2D7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4F0F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135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5BCA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256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0BE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3E5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5E19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0CB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236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7C6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69D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37F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q7w.htm" TargetMode="External"/><Relationship Id="rId13" Type="http://schemas.openxmlformats.org/officeDocument/2006/relationships/hyperlink" Target="http://www.bestpravo.ru/leningradskaya/ea-pravila/w7b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ea-postanovlenija/q7w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dg-pravo/i7r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estpravo.ru/federalnoje/ew-instrukcii/t5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dokumenty/n3r.htm" TargetMode="External"/><Relationship Id="rId14" Type="http://schemas.openxmlformats.org/officeDocument/2006/relationships/hyperlink" Target="http://www.bestpravo.ru/leningradskaya/ea-pravila/w7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51</cp:revision>
  <cp:lastPrinted>2014-04-23T05:37:00Z</cp:lastPrinted>
  <dcterms:created xsi:type="dcterms:W3CDTF">2012-11-13T08:09:00Z</dcterms:created>
  <dcterms:modified xsi:type="dcterms:W3CDTF">2014-04-23T05:37:00Z</dcterms:modified>
</cp:coreProperties>
</file>