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B" w:rsidRDefault="001F70AB" w:rsidP="001F70AB">
      <w:pPr>
        <w:pStyle w:val="6"/>
        <w:framePr w:w="9408" w:h="3286" w:hRule="exact" w:wrap="none" w:vAnchor="page" w:hAnchor="page" w:x="1501" w:y="301"/>
        <w:jc w:val="both"/>
        <w:rPr>
          <w:b w:val="0"/>
          <w:sz w:val="28"/>
        </w:rPr>
      </w:pP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1F70AB" w:rsidRPr="00056B87" w:rsidRDefault="001F70AB" w:rsidP="001F70AB">
      <w:pPr>
        <w:framePr w:w="9408" w:h="3286" w:hRule="exact" w:wrap="none" w:vAnchor="page" w:hAnchor="page" w:x="1501" w:y="301"/>
        <w:pBdr>
          <w:bottom w:val="single" w:sz="12" w:space="3" w:color="auto"/>
        </w:pBdr>
        <w:jc w:val="center"/>
        <w:rPr>
          <w:rFonts w:cs="Times New Roman"/>
        </w:rPr>
      </w:pPr>
      <w:r>
        <w:rPr>
          <w:rFonts w:cs="Times New Roman"/>
          <w:b/>
        </w:rPr>
        <w:t xml:space="preserve">      </w:t>
      </w:r>
      <w:r>
        <w:rPr>
          <w:rFonts w:cs="Times New Roman"/>
        </w:rPr>
        <w:t>тел. (84468) 4-78-78 тел/факс: (84468) 4-79-15</w:t>
      </w: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CA0B4E" w:rsidRDefault="00CA0B4E" w:rsidP="00CA0B4E">
      <w:pPr>
        <w:jc w:val="center"/>
        <w:rPr>
          <w:rFonts w:eastAsia="Times New Roman"/>
        </w:rPr>
      </w:pPr>
      <w:r w:rsidRPr="00CA0B4E">
        <w:rPr>
          <w:rFonts w:eastAsia="Times New Roman"/>
        </w:rPr>
        <w:t>РЕШЕНИЕ</w:t>
      </w: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7449E7" w:rsidRDefault="00F435E3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CA0B4E" w:rsidRPr="00CA0B4E">
        <w:rPr>
          <w:sz w:val="28"/>
          <w:szCs w:val="28"/>
        </w:rPr>
        <w:t>т</w:t>
      </w:r>
      <w:r w:rsidR="00356C0F">
        <w:rPr>
          <w:sz w:val="28"/>
          <w:szCs w:val="28"/>
        </w:rPr>
        <w:t xml:space="preserve"> </w:t>
      </w:r>
      <w:r w:rsidR="00D73829">
        <w:rPr>
          <w:sz w:val="28"/>
          <w:szCs w:val="28"/>
        </w:rPr>
        <w:t xml:space="preserve"> </w:t>
      </w:r>
      <w:r w:rsidR="00293276">
        <w:rPr>
          <w:sz w:val="28"/>
          <w:szCs w:val="28"/>
        </w:rPr>
        <w:t>21</w:t>
      </w:r>
      <w:r w:rsidR="00D73829">
        <w:rPr>
          <w:sz w:val="28"/>
          <w:szCs w:val="28"/>
        </w:rPr>
        <w:t>.06.</w:t>
      </w:r>
      <w:r w:rsidR="00CA0B4E" w:rsidRPr="00CA0B4E">
        <w:rPr>
          <w:sz w:val="28"/>
          <w:szCs w:val="28"/>
        </w:rPr>
        <w:t>2018</w:t>
      </w:r>
      <w:r w:rsidR="00D73829">
        <w:rPr>
          <w:sz w:val="28"/>
          <w:szCs w:val="28"/>
        </w:rPr>
        <w:t xml:space="preserve"> </w:t>
      </w:r>
      <w:r w:rsidR="00CA0B4E" w:rsidRPr="00CA0B4E">
        <w:rPr>
          <w:sz w:val="28"/>
          <w:szCs w:val="28"/>
        </w:rPr>
        <w:t xml:space="preserve"> г.</w:t>
      </w:r>
      <w:r w:rsidR="00CA0B4E" w:rsidRPr="00CA0B4E">
        <w:rPr>
          <w:sz w:val="28"/>
          <w:szCs w:val="28"/>
        </w:rPr>
        <w:tab/>
        <w:t xml:space="preserve">    </w:t>
      </w:r>
      <w:r w:rsidR="00CA0B4E">
        <w:rPr>
          <w:sz w:val="28"/>
          <w:szCs w:val="28"/>
        </w:rPr>
        <w:t xml:space="preserve">     </w:t>
      </w:r>
      <w:r w:rsidR="00CA0B4E" w:rsidRPr="00CA0B4E">
        <w:rPr>
          <w:sz w:val="28"/>
          <w:szCs w:val="28"/>
        </w:rPr>
        <w:t xml:space="preserve">      </w:t>
      </w:r>
      <w:r w:rsidR="00D73829">
        <w:rPr>
          <w:sz w:val="28"/>
          <w:szCs w:val="28"/>
        </w:rPr>
        <w:t xml:space="preserve">   </w:t>
      </w:r>
      <w:r w:rsidR="007449E7">
        <w:rPr>
          <w:sz w:val="28"/>
          <w:szCs w:val="28"/>
        </w:rPr>
        <w:t xml:space="preserve">№ </w:t>
      </w:r>
      <w:r w:rsidR="00293276">
        <w:rPr>
          <w:sz w:val="28"/>
          <w:szCs w:val="28"/>
        </w:rPr>
        <w:t>3/</w:t>
      </w:r>
      <w:r w:rsidR="004E161C">
        <w:rPr>
          <w:sz w:val="28"/>
          <w:szCs w:val="28"/>
        </w:rPr>
        <w:t>5</w:t>
      </w:r>
    </w:p>
    <w:p w:rsid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в Решение </w:t>
      </w:r>
      <w:proofErr w:type="spellStart"/>
      <w:r w:rsidRPr="004E161C">
        <w:rPr>
          <w:rFonts w:ascii="Times New Roman" w:hAnsi="Times New Roman"/>
          <w:b/>
          <w:sz w:val="28"/>
          <w:szCs w:val="28"/>
        </w:rPr>
        <w:t>Ерзовской</w:t>
      </w:r>
      <w:proofErr w:type="spellEnd"/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городской Думы от 26.09.2012 г </w:t>
      </w: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>№ 11/5</w:t>
      </w:r>
      <w:proofErr w:type="gramStart"/>
      <w:r w:rsidRPr="004E161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4E161C">
        <w:rPr>
          <w:rFonts w:ascii="Times New Roman" w:hAnsi="Times New Roman"/>
          <w:b/>
          <w:sz w:val="28"/>
          <w:szCs w:val="28"/>
        </w:rPr>
        <w:t>б утверждении</w:t>
      </w: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Положения «О порядке организации</w:t>
      </w: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и проведения публичных слушаний</w:t>
      </w:r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по вопросам местного значения </w:t>
      </w:r>
      <w:proofErr w:type="gramStart"/>
      <w:r w:rsidRPr="004E161C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4E161C" w:rsidRPr="004E161C" w:rsidRDefault="004E161C" w:rsidP="004E161C">
      <w:pPr>
        <w:pStyle w:val="a8"/>
        <w:rPr>
          <w:rFonts w:ascii="Times New Roman" w:hAnsi="Times New Roman"/>
          <w:b/>
          <w:sz w:val="28"/>
          <w:szCs w:val="28"/>
        </w:rPr>
      </w:pPr>
      <w:r w:rsidRPr="004E161C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Pr="004E161C">
        <w:rPr>
          <w:rFonts w:ascii="Times New Roman" w:hAnsi="Times New Roman"/>
          <w:b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b/>
          <w:sz w:val="28"/>
          <w:szCs w:val="28"/>
        </w:rPr>
        <w:t xml:space="preserve"> городского поселения»</w:t>
      </w:r>
    </w:p>
    <w:p w:rsidR="0052578D" w:rsidRPr="0052578D" w:rsidRDefault="0052578D" w:rsidP="00CA0B4E">
      <w:pPr>
        <w:pStyle w:val="Standard"/>
        <w:rPr>
          <w:sz w:val="22"/>
          <w:szCs w:val="22"/>
          <w:lang w:val="ru-RU"/>
        </w:rPr>
      </w:pPr>
    </w:p>
    <w:p w:rsidR="004E161C" w:rsidRPr="004E161C" w:rsidRDefault="004E161C" w:rsidP="004E16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 с учетом предписания комитета архитектуры и градостроительства Волгоградской области от 16.06.2017 г. №08-17/</w:t>
      </w:r>
      <w:proofErr w:type="gramStart"/>
      <w:r w:rsidRPr="004E161C">
        <w:rPr>
          <w:rFonts w:ascii="Times New Roman" w:hAnsi="Times New Roman"/>
          <w:sz w:val="28"/>
          <w:szCs w:val="28"/>
        </w:rPr>
        <w:t>П</w:t>
      </w:r>
      <w:proofErr w:type="gramEnd"/>
      <w:r w:rsidRPr="004E161C">
        <w:rPr>
          <w:rFonts w:ascii="Times New Roman" w:hAnsi="Times New Roman"/>
          <w:sz w:val="28"/>
          <w:szCs w:val="28"/>
        </w:rPr>
        <w:t xml:space="preserve"> «об устранении нарушений законодательства о градостроительной деятельности»,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Ерзовская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городская Дума</w:t>
      </w:r>
      <w:r>
        <w:rPr>
          <w:rFonts w:ascii="Times New Roman" w:hAnsi="Times New Roman"/>
          <w:sz w:val="28"/>
          <w:szCs w:val="28"/>
        </w:rPr>
        <w:t>,</w:t>
      </w:r>
    </w:p>
    <w:p w:rsidR="0052578D" w:rsidRPr="004957F5" w:rsidRDefault="0052578D" w:rsidP="00CA0B4E">
      <w:pPr>
        <w:ind w:firstLine="567"/>
        <w:jc w:val="both"/>
      </w:pPr>
    </w:p>
    <w:p w:rsidR="00CA0B4E" w:rsidRPr="004E161C" w:rsidRDefault="00CA0B4E" w:rsidP="00CA0B4E">
      <w:pPr>
        <w:rPr>
          <w:rFonts w:cs="Times New Roman"/>
          <w:b/>
        </w:rPr>
      </w:pPr>
      <w:r w:rsidRPr="004E161C">
        <w:rPr>
          <w:rFonts w:cs="Times New Roman"/>
          <w:b/>
        </w:rPr>
        <w:t>РЕШИЛА:</w:t>
      </w:r>
    </w:p>
    <w:p w:rsidR="004E161C" w:rsidRPr="004E161C" w:rsidRDefault="004E161C" w:rsidP="004E161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Внести следующие изменения в Положение «О порядке организации и проведения публичных слушаний по вопросам местного значения на территории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поселения»: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1.1 Статью 1 Положения пунктом 1.5: 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«1.5.</w:t>
      </w:r>
      <w:r w:rsidRPr="004E161C">
        <w:rPr>
          <w:rFonts w:ascii="Times New Roman" w:hAnsi="Times New Roman"/>
          <w:sz w:val="28"/>
          <w:szCs w:val="28"/>
        </w:rPr>
        <w:tab/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земельного участка и объекта капитального строительства на другой такой вид до утверждения в установленном порядке правил землепользования и застройки территории 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осуществляется</w:t>
      </w:r>
      <w:proofErr w:type="gramEnd"/>
      <w:r w:rsidRPr="004E161C">
        <w:rPr>
          <w:rFonts w:ascii="Times New Roman" w:hAnsi="Times New Roman"/>
          <w:sz w:val="28"/>
          <w:szCs w:val="28"/>
        </w:rPr>
        <w:t xml:space="preserve"> за счет собственных средств физического или юридического лица, заинтересованного в предоставлении такого разрешения</w:t>
      </w:r>
      <w:proofErr w:type="gramStart"/>
      <w:r w:rsidRPr="004E161C">
        <w:rPr>
          <w:rFonts w:ascii="Times New Roman" w:hAnsi="Times New Roman"/>
          <w:sz w:val="28"/>
          <w:szCs w:val="28"/>
        </w:rPr>
        <w:t>.»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1.2 Пункт 2.2 Положения изложить в следующей редакции: «2.2.</w:t>
      </w:r>
      <w:r w:rsidRPr="004E161C">
        <w:rPr>
          <w:rFonts w:ascii="Times New Roman" w:hAnsi="Times New Roman"/>
          <w:sz w:val="28"/>
          <w:szCs w:val="28"/>
        </w:rPr>
        <w:tab/>
        <w:t xml:space="preserve">Глава городского поселения вправе выносить на публичные слушания проекты постановлений главы городского поселения, проекты документов, затрагивающие права и интересы граждан, юридических лиц и </w:t>
      </w:r>
      <w:r w:rsidRPr="004E161C">
        <w:rPr>
          <w:rFonts w:ascii="Times New Roman" w:hAnsi="Times New Roman"/>
          <w:sz w:val="28"/>
          <w:szCs w:val="28"/>
        </w:rPr>
        <w:lastRenderedPageBreak/>
        <w:t>общественных объединений. Решение главы городского поселения о назначении публичных слушаний оформляется постановлением</w:t>
      </w:r>
      <w:proofErr w:type="gramStart"/>
      <w:r w:rsidRPr="004E161C">
        <w:rPr>
          <w:rFonts w:ascii="Times New Roman" w:hAnsi="Times New Roman"/>
          <w:sz w:val="28"/>
          <w:szCs w:val="28"/>
        </w:rPr>
        <w:t>.»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1.3 Первый абзац пункта 2.7 Положения изложить в следующей редакции: «2.7.Ерзовская городская Дума отказывает в рассмотрении предложения о назначении публичных слушаний, назначаемых  Решением Думы, в следующих случаях</w:t>
      </w:r>
      <w:proofErr w:type="gramStart"/>
      <w:r w:rsidRPr="004E161C">
        <w:rPr>
          <w:rFonts w:ascii="Times New Roman" w:hAnsi="Times New Roman"/>
          <w:sz w:val="28"/>
          <w:szCs w:val="28"/>
        </w:rPr>
        <w:t>:»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1.4 Пункт 2.10 Положения изложить в следующей редакции: «2.10.Публичные слушания должны быть проведены не позднее 30 календарных дней  со дня принятия решения о назначении публичных слушаний. Срок проведения публичных слушаний по вопросам градостроительной деятельности устанавливается с учетом требований статей 3.1 – 3.4 настоящего Положения</w:t>
      </w:r>
      <w:proofErr w:type="gramStart"/>
      <w:r w:rsidRPr="004E161C">
        <w:rPr>
          <w:rFonts w:ascii="Times New Roman" w:hAnsi="Times New Roman"/>
          <w:sz w:val="28"/>
          <w:szCs w:val="28"/>
        </w:rPr>
        <w:t>.»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61C">
        <w:rPr>
          <w:rFonts w:ascii="Times New Roman" w:hAnsi="Times New Roman"/>
          <w:sz w:val="28"/>
          <w:szCs w:val="28"/>
        </w:rPr>
        <w:t xml:space="preserve">1.5 Пункт 2.11 Положения изложить в следующей редакции: «2.11.Решение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Ерзовской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городской Думы, постановление главы городского поселения о назначении публичных слушаний, а также проект муниципального правового акта, выносимый на публичные слушания, не позднее 15 календарных дней до дня проведения публичных слушаний (за исключением случаев, предусмотренных статьями 3.1 – 3.4 настоящего Положения) подлежат официальному обнародованию либо опубликованию в общественно-политической газете «Междуречье».»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1.6 Дополнить Положение статьями 3.1, 3.2, 3.3, 3.4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 Проведение публичных слушаний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внесению изменений в генеральный план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внесению изменений в генеральный план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с участием жителей поселения проводятся в обязательном порядке.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3.1.2. Публичные слушания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внесению изменений в генеральный план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назначаются главой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по представлению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3.1.3.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3.1.4. Срок проведения публичных слушаний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исчисляется с момента оповещения населения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 времени и месте их проведения до дня официального опубликования (обнародования) заключения о результатах публичных слушаний и не может быть менее 1 месяца и более 3 месяцев.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3.1.5.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</w:t>
      </w:r>
      <w:r w:rsidRPr="004E161C">
        <w:rPr>
          <w:rFonts w:ascii="Times New Roman" w:hAnsi="Times New Roman"/>
          <w:sz w:val="28"/>
          <w:szCs w:val="28"/>
        </w:rPr>
        <w:lastRenderedPageBreak/>
        <w:t xml:space="preserve">части. Предельная численность лиц, проживающих или зарегистрированных </w:t>
      </w:r>
      <w:proofErr w:type="gramStart"/>
      <w:r w:rsidRPr="004E161C">
        <w:rPr>
          <w:rFonts w:ascii="Times New Roman" w:hAnsi="Times New Roman"/>
          <w:sz w:val="28"/>
          <w:szCs w:val="28"/>
        </w:rPr>
        <w:t>на такой части территории</w:t>
      </w:r>
      <w:proofErr w:type="gramEnd"/>
      <w:r w:rsidRPr="004E161C">
        <w:rPr>
          <w:rFonts w:ascii="Times New Roman" w:hAnsi="Times New Roman"/>
          <w:sz w:val="28"/>
          <w:szCs w:val="28"/>
        </w:rPr>
        <w:t>, устанавливается законами Волгоградской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3.1.6.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проекта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администрацией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в обязательном порядке должны быть организованы выставки, экспозиции демонстрационных материалов проекта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выступления представителей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разработчиков проекта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на собраниях жителей, в печатных средствах массовой информации, по радио и телевидению</w:t>
      </w:r>
      <w:proofErr w:type="gramEnd"/>
      <w:r w:rsidRPr="004E161C">
        <w:rPr>
          <w:rFonts w:ascii="Times New Roman" w:hAnsi="Times New Roman"/>
          <w:sz w:val="28"/>
          <w:szCs w:val="28"/>
        </w:rPr>
        <w:t>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3.1.7. Участники публичных слушаний вправе представить в администрацию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свои предложения и замечания, касающиеся проекта генерального плана, для включения их в протокол публичных слушаний.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3.1.8.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Поступившие от жителей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рекомендации и предложения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проекту муниципального правового акта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 внесении изменений в генеральный план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в том числе в ходе проведения публичных слушаний, носят рекомендательный характер.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3.1.9. По результатам публичных слушаний организатором проведения публичных слушаний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готовится заключение о результатах публичных слушаний, которое подписывается председательствующим и не позднее 10 дней после завершения публичных слушаний направляется главе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для принятия им соответствующего решения.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3.1.10. Глава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поседения с учетом заключения о результатах публичных слушаний принимает решение: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1) о согласии с проектом генерального плана и направлении его в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Ерзовскую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городскую Думу;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3.1.11. Заключение о результатах публичных слушаний подлежит официальному опубликованию не позднее 15  дней после завершения публичных слушаний.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3.1.12. Протоколы публичных слушаний по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заключение о результатах публичных слушаний являются обязательным приложением к проекту генерального плана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направляемому главой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в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Ерзовскую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городскую Думу.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3.1.13.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Ерзовская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городская Дума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</w:t>
      </w:r>
      <w:r w:rsidRPr="004E161C">
        <w:rPr>
          <w:rFonts w:ascii="Times New Roman" w:hAnsi="Times New Roman"/>
          <w:sz w:val="28"/>
          <w:szCs w:val="28"/>
        </w:rPr>
        <w:lastRenderedPageBreak/>
        <w:t xml:space="preserve">направлении его соответственно главе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на доработку в соответствии с указанными протоколами и заключением.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3.1.14. При внесении изменений и дополнений в Генеральный план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проведение публичных слушаний осуществляется в соответствии с Градостроительным кодексом Российской Федерации и настоящей статьей.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 Проведение публичных слушаний по проектам правил землепользования и застройки территории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Публичные слушания по проекту правил землепользования и застройки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назначаются главой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по представлению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после проведения администрацией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проверки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</w:t>
      </w:r>
      <w:proofErr w:type="spellStart"/>
      <w:r w:rsidRPr="004E161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муниципального района, 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3.2.2. Глава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при получении от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3.2.3.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3.2.4. Публичные слушания по проекту правил землепользования и застройки проводятся комиссией. В состав комиссии в обязательном порядке входят представители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разработчики проекта правил землепользования и застройки. Персональный и численный состав комиссии, а также порядок ее деятельности утверждается главой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3.2.5.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4E161C">
        <w:rPr>
          <w:rFonts w:ascii="Times New Roman" w:hAnsi="Times New Roman"/>
          <w:sz w:val="28"/>
          <w:szCs w:val="28"/>
        </w:rPr>
        <w:t>на такой части территории</w:t>
      </w:r>
      <w:proofErr w:type="gramEnd"/>
      <w:r w:rsidRPr="004E161C">
        <w:rPr>
          <w:rFonts w:ascii="Times New Roman" w:hAnsi="Times New Roman"/>
          <w:sz w:val="28"/>
          <w:szCs w:val="28"/>
        </w:rPr>
        <w:t>, устанавливается законами Волгоградской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3.2.6. В случае подготовки правил землепользования и застройки применительно к части территории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</w:t>
      </w:r>
      <w:r w:rsidRPr="004E161C">
        <w:rPr>
          <w:rFonts w:ascii="Times New Roman" w:hAnsi="Times New Roman"/>
          <w:sz w:val="28"/>
          <w:szCs w:val="28"/>
        </w:rPr>
        <w:lastRenderedPageBreak/>
        <w:t xml:space="preserve">части территории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3.2.7.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 администрацией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в обязательном порядке должны быть организованы выставки, экспозиции демонстрационных материалов проекта правил землепользования и застройки, выступления представителей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разработчиков проекта правил землепользования и застройки на собраниях жителей, в печатных средствах массовой информации, по радио и телевидению.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3.2.8. Участники публичных слушаний вправе представить в администрацию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свои предложения и замечания, касающиеся проекта правил землепользования и застройки, для включения их в протокол публичных слушаний.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3.2.9.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Поступившие от жителей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рекомендации и предложения по проекту правил землепользования и застройки, проекту муниципального правового акта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 внесении изменений в правила землепользования и застройки, в том числе в ходе проведения публичных слушаний, носят рекомендательный характер.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3.2.10. В течени</w:t>
      </w:r>
      <w:proofErr w:type="gramStart"/>
      <w:r w:rsidRPr="004E161C">
        <w:rPr>
          <w:rFonts w:ascii="Times New Roman" w:hAnsi="Times New Roman"/>
          <w:sz w:val="28"/>
          <w:szCs w:val="28"/>
        </w:rPr>
        <w:t>и</w:t>
      </w:r>
      <w:proofErr w:type="gramEnd"/>
      <w:r w:rsidRPr="004E161C">
        <w:rPr>
          <w:rFonts w:ascii="Times New Roman" w:hAnsi="Times New Roman"/>
          <w:sz w:val="28"/>
          <w:szCs w:val="28"/>
        </w:rPr>
        <w:t xml:space="preserve"> 10 дней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3.2.12. Заключение о результатах публичных слушаний, подписывается председательствующим не позднее 10 дней после завершения публичных слушаний и подлежит официальному опубликованию не позднее 15  дней после завершения публичных слушаний.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3.2.13.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в течение десяти дней после представления  проекта правил землепользования и застройки, протокола публичных слушаний и заключения о результатах публичных слушаний принимает решение о направлении указанного проекта в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Ерзовскую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городскую Думу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3.3 Проведение публичных слушаний по проектам планировки территории и проектам межевания территории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lastRenderedPageBreak/>
        <w:t xml:space="preserve">3.3.1.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Публичные слушания по проектам планировки территории и проектам межевания территории назначаются главой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проводятся с участием жителей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поселения, проживающих в пределах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</w:t>
      </w:r>
      <w:proofErr w:type="gramEnd"/>
      <w:r w:rsidRPr="004E161C">
        <w:rPr>
          <w:rFonts w:ascii="Times New Roman" w:hAnsi="Times New Roman"/>
          <w:sz w:val="28"/>
          <w:szCs w:val="28"/>
        </w:rPr>
        <w:t xml:space="preserve"> реализацией таких проектов.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3.3.2. В целях информирования заинтересованных лиц организатором проведения публичных слушаний определяется место и время, где заинтересованные лица могут ознакомиться с указанными проектами. Указанная информация доводится до сведения заинтересованных лиц в форме официального опубликования (обнародования) информации о публичных слушаниях в средствах массовой информации, размещения объявлений в специально установленных общедоступных местах.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3.3.3.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Срок проведения публичных слушаний по проектам планировки территории и проектам межевания территории с момента официального опубликования (обнародования) постановления главы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об организации и проведении публичных слушаний до дня официального опубликования (обнародования) заключения о результатах публичных слушаний устанавливается с учетом требований настоящего Положения и не может быть менее 1 месяца и более 3 месяцев.</w:t>
      </w:r>
      <w:proofErr w:type="gramEnd"/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3.3.5. В случаях, предусмотренных законодательством Российской Федерации, публичные слушания по данным вопросам могут не проводиться.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3.4 Проведение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4E161C">
        <w:rPr>
          <w:rFonts w:ascii="Times New Roman" w:hAnsi="Times New Roman"/>
          <w:sz w:val="28"/>
          <w:szCs w:val="28"/>
        </w:rPr>
        <w:t xml:space="preserve">Публичные слушания по вопросам, рассматриваемым в данной статьи назначаются главой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и проводятся на основании заявления правообладателя земельного участка или объекта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помещений, являющихся</w:t>
      </w:r>
      <w:proofErr w:type="gramEnd"/>
      <w:r w:rsidRPr="004E161C">
        <w:rPr>
          <w:rFonts w:ascii="Times New Roman" w:hAnsi="Times New Roman"/>
          <w:sz w:val="28"/>
          <w:szCs w:val="28"/>
        </w:rPr>
        <w:t xml:space="preserve"> частью объекта капитального строительства.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3.4.2. В целях соблюдения прав жителей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4E161C">
        <w:rPr>
          <w:rFonts w:ascii="Times New Roman" w:hAnsi="Times New Roman"/>
          <w:sz w:val="28"/>
          <w:szCs w:val="28"/>
        </w:rPr>
        <w:lastRenderedPageBreak/>
        <w:t>строительства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3.4.3. Срок проведения публичных слушаний по вопросам данной статьи с момента официального опубликования (обнародования) постановления главы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об организации и проведении публичных слушаний до дня официального опубликования (обнародования) заключения о результатах публичных слушаний устанавливается с учетом требований настоящего Положения и не может быть более 1 месяца.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 xml:space="preserve">3.4.4. В целях информирования заинтересованных лиц организатором проведения публичных слушаний определяются место и время, где заинтересованные лица могут ознакомиться с материалами, представленными инициаторами публичных слушаний. Указанная информация доводится до сведения заинтересованных лиц путем официального опубликования (обнародования) в средствах массовой информации, а также иными способами, определенными постановлением главы </w:t>
      </w:r>
      <w:proofErr w:type="spellStart"/>
      <w:r w:rsidRPr="004E161C">
        <w:rPr>
          <w:rFonts w:ascii="Times New Roman" w:hAnsi="Times New Roman"/>
          <w:sz w:val="28"/>
          <w:szCs w:val="28"/>
        </w:rPr>
        <w:t>Ерзовского</w:t>
      </w:r>
      <w:proofErr w:type="spellEnd"/>
      <w:r w:rsidRPr="004E161C">
        <w:rPr>
          <w:rFonts w:ascii="Times New Roman" w:hAnsi="Times New Roman"/>
          <w:sz w:val="28"/>
          <w:szCs w:val="28"/>
        </w:rPr>
        <w:t xml:space="preserve"> городского поселения о проведении публичных слушаний.</w:t>
      </w:r>
    </w:p>
    <w:p w:rsid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4E161C">
        <w:rPr>
          <w:rFonts w:ascii="Times New Roman" w:hAnsi="Times New Roman"/>
          <w:sz w:val="28"/>
          <w:szCs w:val="28"/>
        </w:rPr>
        <w:t>3.4.5. В случаях, предусмотренных законодательством Российской Федерации, публичные слушания по вышеуказанным вопросам могут не проводиться.</w:t>
      </w:r>
    </w:p>
    <w:p w:rsidR="004E161C" w:rsidRPr="004E161C" w:rsidRDefault="004E161C" w:rsidP="004E161C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E161C" w:rsidRPr="004E161C" w:rsidRDefault="004E161C" w:rsidP="004E161C">
      <w:pPr>
        <w:pStyle w:val="ConsPlusTitle"/>
        <w:numPr>
          <w:ilvl w:val="0"/>
          <w:numId w:val="2"/>
        </w:numPr>
        <w:spacing w:line="27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61C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«Междуречье» и разместить на официальном сайте муниципального образования.</w:t>
      </w:r>
    </w:p>
    <w:p w:rsidR="004E161C" w:rsidRPr="004E161C" w:rsidRDefault="004E161C" w:rsidP="004E161C">
      <w:pPr>
        <w:pStyle w:val="ConsPlusTitle"/>
        <w:numPr>
          <w:ilvl w:val="0"/>
          <w:numId w:val="2"/>
        </w:numPr>
        <w:spacing w:line="27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61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4E161C" w:rsidRDefault="004E161C" w:rsidP="004E161C">
      <w:pPr>
        <w:pStyle w:val="a8"/>
        <w:ind w:left="720"/>
        <w:jc w:val="both"/>
        <w:rPr>
          <w:rFonts w:ascii="Times New Roman" w:hAnsi="Times New Roman"/>
        </w:rPr>
      </w:pPr>
    </w:p>
    <w:p w:rsidR="004E161C" w:rsidRDefault="004E161C" w:rsidP="004E161C">
      <w:pPr>
        <w:pStyle w:val="a8"/>
        <w:ind w:left="720"/>
        <w:jc w:val="both"/>
        <w:rPr>
          <w:rFonts w:ascii="Times New Roman" w:hAnsi="Times New Roman"/>
        </w:rPr>
      </w:pPr>
    </w:p>
    <w:p w:rsidR="00CA0B4E" w:rsidRP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городской Думы                                                </w:t>
      </w:r>
      <w:r>
        <w:t xml:space="preserve">                      </w:t>
      </w:r>
      <w:r w:rsidRPr="00CA0B4E"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r w:rsidRPr="00CA0B4E">
        <w:t xml:space="preserve">Глава Ерзовского </w:t>
      </w:r>
    </w:p>
    <w:p w:rsidR="00CA0B4E" w:rsidRPr="00CA0B4E" w:rsidRDefault="00CA0B4E" w:rsidP="00CA0B4E">
      <w:r w:rsidRPr="00CA0B4E">
        <w:t>городского поселения</w:t>
      </w:r>
      <w:r w:rsidRPr="00CA0B4E">
        <w:tab/>
        <w:t xml:space="preserve">                                      </w:t>
      </w:r>
      <w:r>
        <w:t xml:space="preserve">     </w:t>
      </w:r>
      <w:r w:rsidRPr="00CA0B4E">
        <w:t xml:space="preserve">                      С.В. </w:t>
      </w:r>
      <w:proofErr w:type="spellStart"/>
      <w:r w:rsidRPr="00CA0B4E">
        <w:t>Зубанков</w:t>
      </w:r>
      <w:proofErr w:type="spellEnd"/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sectPr w:rsidR="00CA0B4E" w:rsidRPr="00CA0B4E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E3" w:rsidRDefault="00727FE3" w:rsidP="007F5DF3">
      <w:r>
        <w:separator/>
      </w:r>
    </w:p>
  </w:endnote>
  <w:endnote w:type="continuationSeparator" w:id="0">
    <w:p w:rsidR="00727FE3" w:rsidRDefault="00727FE3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E3" w:rsidRDefault="00727FE3"/>
  </w:footnote>
  <w:footnote w:type="continuationSeparator" w:id="0">
    <w:p w:rsidR="00727FE3" w:rsidRDefault="00727F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546"/>
    <w:multiLevelType w:val="multilevel"/>
    <w:tmpl w:val="B6AC9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6495C"/>
    <w:rsid w:val="000935FB"/>
    <w:rsid w:val="000D4E5F"/>
    <w:rsid w:val="000D676D"/>
    <w:rsid w:val="00107F90"/>
    <w:rsid w:val="00174E97"/>
    <w:rsid w:val="00194A07"/>
    <w:rsid w:val="001F70AB"/>
    <w:rsid w:val="00201873"/>
    <w:rsid w:val="0024309A"/>
    <w:rsid w:val="00262B0D"/>
    <w:rsid w:val="00290521"/>
    <w:rsid w:val="00293276"/>
    <w:rsid w:val="002E6342"/>
    <w:rsid w:val="0033271B"/>
    <w:rsid w:val="00340690"/>
    <w:rsid w:val="00356C0F"/>
    <w:rsid w:val="003832B3"/>
    <w:rsid w:val="004957F5"/>
    <w:rsid w:val="004B38C3"/>
    <w:rsid w:val="004E161C"/>
    <w:rsid w:val="0052578D"/>
    <w:rsid w:val="00533455"/>
    <w:rsid w:val="0057738C"/>
    <w:rsid w:val="00592C9A"/>
    <w:rsid w:val="005B1A81"/>
    <w:rsid w:val="0060417D"/>
    <w:rsid w:val="00607700"/>
    <w:rsid w:val="00697ED9"/>
    <w:rsid w:val="006A1C19"/>
    <w:rsid w:val="006C219C"/>
    <w:rsid w:val="006D3E3B"/>
    <w:rsid w:val="00710A72"/>
    <w:rsid w:val="00727FE3"/>
    <w:rsid w:val="0074076E"/>
    <w:rsid w:val="00741E5C"/>
    <w:rsid w:val="007449E7"/>
    <w:rsid w:val="007805CE"/>
    <w:rsid w:val="007817C1"/>
    <w:rsid w:val="007F5DF3"/>
    <w:rsid w:val="00881570"/>
    <w:rsid w:val="00891D13"/>
    <w:rsid w:val="008B453D"/>
    <w:rsid w:val="008F63BB"/>
    <w:rsid w:val="00916E00"/>
    <w:rsid w:val="0093228A"/>
    <w:rsid w:val="009749E8"/>
    <w:rsid w:val="00976A87"/>
    <w:rsid w:val="009807F9"/>
    <w:rsid w:val="00993DCF"/>
    <w:rsid w:val="009B123F"/>
    <w:rsid w:val="009D0C65"/>
    <w:rsid w:val="00A23808"/>
    <w:rsid w:val="00B26C3E"/>
    <w:rsid w:val="00BB0711"/>
    <w:rsid w:val="00BD4BD4"/>
    <w:rsid w:val="00C036DC"/>
    <w:rsid w:val="00C358C1"/>
    <w:rsid w:val="00C665DC"/>
    <w:rsid w:val="00C924A9"/>
    <w:rsid w:val="00CA0B4E"/>
    <w:rsid w:val="00D06157"/>
    <w:rsid w:val="00D11663"/>
    <w:rsid w:val="00D2397D"/>
    <w:rsid w:val="00D73829"/>
    <w:rsid w:val="00D87D06"/>
    <w:rsid w:val="00DA60BD"/>
    <w:rsid w:val="00DC0CAC"/>
    <w:rsid w:val="00DC20DA"/>
    <w:rsid w:val="00DD5797"/>
    <w:rsid w:val="00DD5E11"/>
    <w:rsid w:val="00EF7A07"/>
    <w:rsid w:val="00F079F6"/>
    <w:rsid w:val="00F435E3"/>
    <w:rsid w:val="00FD725C"/>
    <w:rsid w:val="00FE16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bCs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eastAsia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eastAsia="Times New Roman" w:cs="Times New Roman"/>
      <w:b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eastAsia="Times New Roman" w:cs="Times New Roman"/>
      <w:b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eastAsia="Times New Roman" w:cs="Times New Roman"/>
      <w:b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eastAsia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eastAsia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13</cp:revision>
  <cp:lastPrinted>2018-06-04T12:20:00Z</cp:lastPrinted>
  <dcterms:created xsi:type="dcterms:W3CDTF">2018-06-04T12:25:00Z</dcterms:created>
  <dcterms:modified xsi:type="dcterms:W3CDTF">2018-06-29T09:53:00Z</dcterms:modified>
</cp:coreProperties>
</file>