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E8" w:rsidRDefault="00B159E8" w:rsidP="00B159E8">
      <w:pPr>
        <w:tabs>
          <w:tab w:val="left" w:pos="851"/>
        </w:tabs>
        <w:ind w:right="-1"/>
        <w:jc w:val="center"/>
        <w:rPr>
          <w:b/>
          <w:bCs/>
          <w:sz w:val="32"/>
          <w:szCs w:val="32"/>
        </w:rPr>
      </w:pPr>
      <w:r w:rsidRPr="00CB55B9">
        <w:rPr>
          <w:b/>
          <w:bCs/>
          <w:sz w:val="32"/>
          <w:szCs w:val="32"/>
        </w:rPr>
        <w:t>Уважаемые руководители организаций, осуществляющих розничную продажу алкогольной продукции, и индивидуальные предприниматели, осуществляющие розничную продажу пива и пивных напитков!</w:t>
      </w:r>
    </w:p>
    <w:p w:rsidR="001072FD" w:rsidRDefault="001072FD"/>
    <w:p w:rsidR="00B159E8" w:rsidRDefault="00B159E8" w:rsidP="00B159E8">
      <w:pPr>
        <w:ind w:firstLine="708"/>
        <w:jc w:val="both"/>
      </w:pPr>
      <w:r>
        <w:t xml:space="preserve">В порядке информирования администрация </w:t>
      </w:r>
      <w:r w:rsidR="00723891">
        <w:t xml:space="preserve">Ерзовского городского поселения </w:t>
      </w:r>
      <w:r>
        <w:t xml:space="preserve"> доводит до Вашего сведения, что Приказом Росалкогольрегулирования № 153 от 23.05.2014г утверждена форма журнала учета объема розничной продажи алкогольной продукции, который вступает в силу с 14.12.2014года.</w:t>
      </w:r>
      <w:bookmarkStart w:id="0" w:name="_GoBack"/>
      <w:bookmarkEnd w:id="0"/>
    </w:p>
    <w:p w:rsidR="00B159E8" w:rsidRPr="00B159E8" w:rsidRDefault="00B159E8" w:rsidP="00B159E8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r w:rsidR="00723891">
        <w:rPr>
          <w:rFonts w:eastAsiaTheme="minorHAnsi"/>
          <w:b/>
          <w:bCs/>
          <w:lang w:eastAsia="en-US"/>
        </w:rPr>
        <w:t>(</w:t>
      </w:r>
      <w:r w:rsidRPr="00B159E8">
        <w:rPr>
          <w:rFonts w:eastAsiaTheme="minorHAnsi"/>
          <w:bCs/>
          <w:sz w:val="22"/>
          <w:szCs w:val="22"/>
          <w:lang w:eastAsia="en-US"/>
        </w:rPr>
        <w:t xml:space="preserve">Приложение </w:t>
      </w:r>
      <w:r w:rsidR="00723891">
        <w:rPr>
          <w:rFonts w:eastAsiaTheme="minorHAnsi"/>
          <w:bCs/>
          <w:sz w:val="22"/>
          <w:szCs w:val="22"/>
          <w:lang w:eastAsia="en-US"/>
        </w:rPr>
        <w:t>№1)</w:t>
      </w:r>
      <w:r w:rsidRPr="00B159E8">
        <w:rPr>
          <w:rFonts w:eastAsiaTheme="minorHAnsi"/>
          <w:bCs/>
          <w:sz w:val="22"/>
          <w:szCs w:val="22"/>
          <w:lang w:eastAsia="en-US"/>
        </w:rPr>
        <w:t>.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Pr="00723891" w:rsidRDefault="00723891" w:rsidP="00723891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723891">
        <w:rPr>
          <w:rFonts w:eastAsiaTheme="minorHAnsi"/>
          <w:bCs/>
          <w:lang w:eastAsia="en-US"/>
        </w:rPr>
        <w:lastRenderedPageBreak/>
        <w:t>Приложение №1</w:t>
      </w:r>
    </w:p>
    <w:p w:rsidR="00723891" w:rsidRDefault="00723891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23891" w:rsidRDefault="00723891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723891" w:rsidRDefault="00723891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ФЕДЕРАЛЬНАЯ СЛУЖБА 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ПРИКАЗ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 ФОРМЕ ЖУРНАЛА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УЧЕТА ОБЪЕМА РОЗНИЧНОЙ ПРОДАЖИ АЛКОГОЛЬНОЙ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И СПИРТОСОДЕРЖАЩЕЙ ПРОДУКЦИИ И ПОРЯДКЕ ЕГО ЗАПОЛНЕНИЯ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hyperlink r:id="rId6" w:history="1">
        <w:r>
          <w:rPr>
            <w:rFonts w:eastAsiaTheme="minorHAnsi"/>
            <w:color w:val="0000FF"/>
            <w:lang w:eastAsia="en-US"/>
          </w:rPr>
          <w:t>абзацем вторым пункта 11</w:t>
        </w:r>
      </w:hyperlink>
      <w:r>
        <w:rPr>
          <w:rFonts w:eastAsiaTheme="minorHAnsi"/>
          <w:lang w:eastAsia="en-US"/>
        </w:rPr>
        <w:t xml:space="preserve"> Правил учета объема производства, оборота и (или) использования этилового спирта, алкогольной и спиртосодержащей продукции, а также учета использования производственных мощностей, утвержденных постановлением Правительства Российской Федерации от 19 июня 2006 г. N 380 "Об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мощностей" (Собрание законодательства Российской Федерации, 2006, N 26, ст. 2845; 2009, N 4, ст. 505; 2010, N 12, ст. 1335; 2012, N 17, ст. 1996; 2014, N 12, ст. 1298), приказываю: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форму журнала учета объема розничной продажи алкогольной и спиртосодержащей продукции согласно </w:t>
      </w:r>
      <w:hyperlink w:anchor="Par26" w:history="1">
        <w:r>
          <w:rPr>
            <w:rFonts w:eastAsiaTheme="minorHAnsi"/>
            <w:color w:val="0000FF"/>
            <w:lang w:eastAsia="en-US"/>
          </w:rPr>
          <w:t>Приложению N 1</w:t>
        </w:r>
      </w:hyperlink>
      <w:r>
        <w:rPr>
          <w:rFonts w:eastAsiaTheme="minorHAnsi"/>
          <w:lang w:eastAsia="en-US"/>
        </w:rPr>
        <w:t>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порядок заполнения журнала учета объема розничной продажи алкогольной и спиртосодержащей продукции согласно </w:t>
      </w:r>
      <w:hyperlink w:anchor="Par130" w:history="1">
        <w:r>
          <w:rPr>
            <w:rFonts w:eastAsiaTheme="minorHAnsi"/>
            <w:color w:val="0000FF"/>
            <w:lang w:eastAsia="en-US"/>
          </w:rPr>
          <w:t>Приложению N 2</w:t>
        </w:r>
      </w:hyperlink>
      <w:r>
        <w:rPr>
          <w:rFonts w:eastAsiaTheme="minorHAnsi"/>
          <w:lang w:eastAsia="en-US"/>
        </w:rPr>
        <w:t>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Настоящий приказ вступает в силу по истечении четырех месяцев после дня его официального опубликования.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И.ЧУЯН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  <w:sectPr w:rsidR="00B159E8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159E8" w:rsidRDefault="00B159E8" w:rsidP="00B159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1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Федеральной службы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bookmarkStart w:id="1" w:name="Par26"/>
      <w:bookmarkEnd w:id="1"/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Журнал</w:t>
      </w:r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учета объема розничной продажи алкогольной</w:t>
      </w:r>
    </w:p>
    <w:p w:rsidR="00B159E8" w:rsidRP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6"/>
          <w:szCs w:val="16"/>
          <w:lang w:eastAsia="en-US"/>
        </w:rPr>
      </w:pPr>
      <w:r w:rsidRPr="00B159E8">
        <w:rPr>
          <w:rFonts w:eastAsiaTheme="minorHAnsi"/>
          <w:b/>
          <w:bCs/>
          <w:sz w:val="16"/>
          <w:szCs w:val="16"/>
          <w:lang w:eastAsia="en-US"/>
        </w:rPr>
        <w:t>и спиртосодержащей продукции</w:t>
      </w:r>
    </w:p>
    <w:p w:rsidR="00B159E8" w:rsidRP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1460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1151"/>
        <w:gridCol w:w="993"/>
        <w:gridCol w:w="992"/>
        <w:gridCol w:w="567"/>
        <w:gridCol w:w="937"/>
        <w:gridCol w:w="622"/>
        <w:gridCol w:w="851"/>
        <w:gridCol w:w="1526"/>
        <w:gridCol w:w="823"/>
        <w:gridCol w:w="1386"/>
        <w:gridCol w:w="816"/>
        <w:gridCol w:w="492"/>
        <w:gridCol w:w="1539"/>
        <w:gridCol w:w="1358"/>
      </w:tblGrid>
      <w:tr w:rsidR="00B159E8" w:rsidRPr="00B159E8" w:rsidTr="00B159E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2" w:name="Par30"/>
            <w:bookmarkEnd w:id="2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8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Поступления</w:t>
            </w:r>
          </w:p>
        </w:tc>
        <w:tc>
          <w:tcPr>
            <w:tcW w:w="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Расход</w:t>
            </w:r>
          </w:p>
        </w:tc>
      </w:tr>
      <w:tr w:rsidR="00B159E8" w:rsidRPr="00B159E8" w:rsidTr="00B159E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3" w:name="Par33"/>
            <w:bookmarkEnd w:id="3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Вид и наименование продукции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4" w:name="Par34"/>
            <w:bookmarkEnd w:id="4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Код вида продукции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Поставщик продукции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ТТН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5" w:name="Par37"/>
            <w:bookmarkEnd w:id="5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 поступило за отчетный период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6" w:name="Par38"/>
            <w:bookmarkEnd w:id="6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Содержание записи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7" w:name="Par39"/>
            <w:bookmarkEnd w:id="7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Вид и наименование продукции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8" w:name="Par40"/>
            <w:bookmarkEnd w:id="8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Емкость тары (упаковки) (л)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9" w:name="Par41"/>
            <w:bookmarkEnd w:id="9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Количество тары (упаковки)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0" w:name="Par42"/>
            <w:bookmarkEnd w:id="10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 расход за отчетный период</w:t>
            </w:r>
          </w:p>
        </w:tc>
      </w:tr>
      <w:tr w:rsidR="00B159E8" w:rsidRPr="00B159E8" w:rsidTr="00B159E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1" w:name="Par43"/>
            <w:bookmarkEnd w:id="11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2" w:name="Par44"/>
            <w:bookmarkEnd w:id="12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3" w:name="Par45"/>
            <w:bookmarkEnd w:id="13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4" w:name="Par46"/>
            <w:bookmarkEnd w:id="14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5" w:name="Par47"/>
            <w:bookmarkEnd w:id="15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Емкость тары (упаковки) (л)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bookmarkStart w:id="16" w:name="Par48"/>
            <w:bookmarkEnd w:id="16"/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Количество тары (упаковки)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 w:rsidP="00B159E8">
            <w:pPr>
              <w:autoSpaceDE w:val="0"/>
              <w:autoSpaceDN w:val="0"/>
              <w:adjustRightInd w:val="0"/>
              <w:ind w:left="-186" w:firstLine="186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B159E8" w:rsidRPr="00B159E8" w:rsidTr="00B159E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9E8" w:rsidRPr="00B159E8" w:rsidRDefault="00B159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159E8">
              <w:rPr>
                <w:rFonts w:eastAsiaTheme="minorHAnsi"/>
                <w:sz w:val="16"/>
                <w:szCs w:val="16"/>
                <w:lang w:eastAsia="en-US"/>
              </w:rPr>
              <w:t>ИТОГО</w:t>
            </w:r>
          </w:p>
        </w:tc>
      </w:tr>
    </w:tbl>
    <w:p w:rsidR="00B159E8" w:rsidRP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  <w:sectPr w:rsidR="00B159E8" w:rsidRPr="00B159E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159E8" w:rsidRDefault="00B159E8" w:rsidP="00B159E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N 2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Федеральной службы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регулированию алкогольного рынка</w:t>
      </w:r>
    </w:p>
    <w:p w:rsidR="00B159E8" w:rsidRDefault="00B159E8" w:rsidP="00B159E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23 мая 2014 г. N 153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7" w:name="Par130"/>
      <w:bookmarkEnd w:id="17"/>
      <w:r>
        <w:rPr>
          <w:rFonts w:eastAsiaTheme="minorHAnsi"/>
          <w:b/>
          <w:bCs/>
          <w:lang w:eastAsia="en-US"/>
        </w:rPr>
        <w:t>ПОРЯДОК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ЗАПОЛНЕНИЯ ЖУРНАЛА УЧЕТА ОБЪЕМА РОЗНИЧНОЙ ПРОДАЖИ</w:t>
      </w:r>
    </w:p>
    <w:p w:rsidR="00B159E8" w:rsidRDefault="00B159E8" w:rsidP="00B159E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АЛКОГОЛЬНОЙ И СПИРТОСОДЕРЖАЩЕЙ ПРОДУКЦИИ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устанавливает правила заполнения </w:t>
      </w:r>
      <w:hyperlink w:anchor="Par26" w:history="1">
        <w:r>
          <w:rPr>
            <w:rFonts w:eastAsiaTheme="minorHAnsi"/>
            <w:color w:val="0000FF"/>
            <w:lang w:eastAsia="en-US"/>
          </w:rPr>
          <w:t>журнала</w:t>
        </w:r>
      </w:hyperlink>
      <w:r>
        <w:rPr>
          <w:rFonts w:eastAsiaTheme="minorHAnsi"/>
          <w:lang w:eastAsia="en-US"/>
        </w:rPr>
        <w:t xml:space="preserve"> учета объема розничной продажи алкогольной и спиртосодержащей продукции (далее - журнал).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Заполнение журнала осуществляется по месту осуществления деятельности: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организацией по каждому ее обособленному подразделению, указанному в лицензии на розничную продажу алкогольной продукции, в том числе при перемещении алкогольной продукции между обособленными подразделениями организации (далее - организация);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организациями или индивидуальными предпринимателями на каждом торговом объекте, осуществляющими розничную продажу пива и напитков, изготовленных на основе пива, а также организациями, осуществляющими розничную продажу спиртосодержащей непищевой продукции с содержанием этилового спирта более 25 процентов объема готовой продукции.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Показатели объема розничных продаж продукции фиксируются в журнале на электронном носителе либо бумажном носителе.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Журнал заполняется по мере совершения хозяйственных операций. Для каждой хозяйственной операции создается новая запись.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каждой графе журнала показатели отражаются по видам продукции в соответствии с </w:t>
      </w:r>
      <w:hyperlink r:id="rId8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 xml:space="preserve"> видов продукции, утвержденным приказом Росалкогольрегулирования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 (далее - Классификатор).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При заполнении журнала указывается: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1) в </w:t>
      </w:r>
      <w:hyperlink w:anchor="Par30" w:history="1">
        <w:r>
          <w:rPr>
            <w:rFonts w:eastAsiaTheme="minorHAnsi"/>
            <w:color w:val="0000FF"/>
            <w:lang w:eastAsia="en-US"/>
          </w:rPr>
          <w:t>графе 1</w:t>
        </w:r>
      </w:hyperlink>
      <w:r>
        <w:rPr>
          <w:rFonts w:eastAsiaTheme="minorHAnsi"/>
          <w:lang w:eastAsia="en-US"/>
        </w:rPr>
        <w:t xml:space="preserve"> - порядковый номер;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в </w:t>
      </w:r>
      <w:hyperlink w:anchor="Par33" w:history="1">
        <w:r>
          <w:rPr>
            <w:rFonts w:eastAsiaTheme="minorHAnsi"/>
            <w:color w:val="0000FF"/>
            <w:lang w:eastAsia="en-US"/>
          </w:rPr>
          <w:t>графе 2</w:t>
        </w:r>
      </w:hyperlink>
      <w:r>
        <w:rPr>
          <w:rFonts w:eastAsiaTheme="minorHAnsi"/>
          <w:lang w:eastAsia="en-US"/>
        </w:rPr>
        <w:t xml:space="preserve"> - вид и наименование продукции в соответствии с </w:t>
      </w:r>
      <w:hyperlink r:id="rId9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в </w:t>
      </w:r>
      <w:hyperlink w:anchor="Par34" w:history="1">
        <w:r>
          <w:rPr>
            <w:rFonts w:eastAsiaTheme="minorHAnsi"/>
            <w:color w:val="0000FF"/>
            <w:lang w:eastAsia="en-US"/>
          </w:rPr>
          <w:t>графе 3</w:t>
        </w:r>
      </w:hyperlink>
      <w:r>
        <w:rPr>
          <w:rFonts w:eastAsiaTheme="minorHAnsi"/>
          <w:lang w:eastAsia="en-US"/>
        </w:rPr>
        <w:t xml:space="preserve"> - код вида продукции в соответствии с </w:t>
      </w:r>
      <w:hyperlink r:id="rId10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в </w:t>
      </w:r>
      <w:hyperlink w:anchor="Par43" w:history="1">
        <w:r>
          <w:rPr>
            <w:rFonts w:eastAsiaTheme="minorHAnsi"/>
            <w:color w:val="0000FF"/>
            <w:lang w:eastAsia="en-US"/>
          </w:rPr>
          <w:t>графе 4</w:t>
        </w:r>
      </w:hyperlink>
      <w:r>
        <w:rPr>
          <w:rFonts w:eastAsiaTheme="minorHAnsi"/>
          <w:lang w:eastAsia="en-US"/>
        </w:rPr>
        <w:t xml:space="preserve"> - наименование организации - поставщика продукции, в соответствии с сопроводительными документами;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5) в </w:t>
      </w:r>
      <w:hyperlink w:anchor="Par44" w:history="1">
        <w:r>
          <w:rPr>
            <w:rFonts w:eastAsiaTheme="minorHAnsi"/>
            <w:color w:val="0000FF"/>
            <w:lang w:eastAsia="en-US"/>
          </w:rPr>
          <w:t>графе 5</w:t>
        </w:r>
      </w:hyperlink>
      <w:r>
        <w:rPr>
          <w:rFonts w:eastAsiaTheme="minorHAnsi"/>
          <w:lang w:eastAsia="en-US"/>
        </w:rPr>
        <w:t xml:space="preserve"> - ИНН организации - поставщика продукции, в соответствии с сопроводительными документами;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6) в </w:t>
      </w:r>
      <w:hyperlink w:anchor="Par45" w:history="1">
        <w:r>
          <w:rPr>
            <w:rFonts w:eastAsiaTheme="minorHAnsi"/>
            <w:color w:val="0000FF"/>
            <w:lang w:eastAsia="en-US"/>
          </w:rPr>
          <w:t>графе 6</w:t>
        </w:r>
      </w:hyperlink>
      <w:r>
        <w:rPr>
          <w:rFonts w:eastAsiaTheme="minorHAnsi"/>
          <w:lang w:eastAsia="en-US"/>
        </w:rPr>
        <w:t xml:space="preserve"> - дата составления товарно-транспортной накладной закупленной продукции;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7) в </w:t>
      </w:r>
      <w:hyperlink w:anchor="Par46" w:history="1">
        <w:r>
          <w:rPr>
            <w:rFonts w:eastAsiaTheme="minorHAnsi"/>
            <w:color w:val="0000FF"/>
            <w:lang w:eastAsia="en-US"/>
          </w:rPr>
          <w:t>графе 7</w:t>
        </w:r>
      </w:hyperlink>
      <w:r>
        <w:rPr>
          <w:rFonts w:eastAsiaTheme="minorHAnsi"/>
          <w:lang w:eastAsia="en-US"/>
        </w:rPr>
        <w:t xml:space="preserve"> - номер товарно-транспортной накладной закупленной продукции;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8) в </w:t>
      </w:r>
      <w:hyperlink w:anchor="Par47" w:history="1">
        <w:r>
          <w:rPr>
            <w:rFonts w:eastAsiaTheme="minorHAnsi"/>
            <w:color w:val="0000FF"/>
            <w:lang w:eastAsia="en-US"/>
          </w:rPr>
          <w:t>графе 8</w:t>
        </w:r>
      </w:hyperlink>
      <w:r>
        <w:rPr>
          <w:rFonts w:eastAsiaTheme="minorHAnsi"/>
          <w:lang w:eastAsia="en-US"/>
        </w:rPr>
        <w:t xml:space="preserve"> - емкость тары (упаковки) закупленной продукции в соответствии с товарно-транспортной накладной;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9) в </w:t>
      </w:r>
      <w:hyperlink w:anchor="Par48" w:history="1">
        <w:r>
          <w:rPr>
            <w:rFonts w:eastAsiaTheme="minorHAnsi"/>
            <w:color w:val="0000FF"/>
            <w:lang w:eastAsia="en-US"/>
          </w:rPr>
          <w:t>графе 9</w:t>
        </w:r>
      </w:hyperlink>
      <w:r>
        <w:rPr>
          <w:rFonts w:eastAsiaTheme="minorHAnsi"/>
          <w:lang w:eastAsia="en-US"/>
        </w:rPr>
        <w:t xml:space="preserve"> - количество закупленной продукции в таре (упаковке) в соответствии с товарно-транспортной накладной;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10) в </w:t>
      </w:r>
      <w:hyperlink w:anchor="Par37" w:history="1">
        <w:r>
          <w:rPr>
            <w:rFonts w:eastAsiaTheme="minorHAnsi"/>
            <w:color w:val="0000FF"/>
            <w:lang w:eastAsia="en-US"/>
          </w:rPr>
          <w:t>графе 10</w:t>
        </w:r>
      </w:hyperlink>
      <w:r>
        <w:rPr>
          <w:rFonts w:eastAsiaTheme="minorHAnsi"/>
          <w:lang w:eastAsia="en-US"/>
        </w:rPr>
        <w:t xml:space="preserve"> - итого поступлений продукции за отчетный период;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11)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 xml:space="preserve"> - содержание записи, указывается в том числе: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проданная продукция;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потери продукции при транспортировке, бой продукции и другие потери;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недостача продукции, выявленная при проведении инвентаризации;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г) арестованная продукция, изъятая из оборота, конфискованная продукция по решению суда;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12) в </w:t>
      </w:r>
      <w:hyperlink w:anchor="Par39" w:history="1">
        <w:r>
          <w:rPr>
            <w:rFonts w:eastAsiaTheme="minorHAnsi"/>
            <w:color w:val="0000FF"/>
            <w:lang w:eastAsia="en-US"/>
          </w:rPr>
          <w:t>графе 12</w:t>
        </w:r>
      </w:hyperlink>
      <w:r>
        <w:rPr>
          <w:rFonts w:eastAsiaTheme="minorHAnsi"/>
          <w:lang w:eastAsia="en-US"/>
        </w:rPr>
        <w:t xml:space="preserve"> - вид и наименование продукции в соответствии с </w:t>
      </w:r>
      <w:hyperlink r:id="rId11" w:history="1">
        <w:r>
          <w:rPr>
            <w:rFonts w:eastAsiaTheme="minorHAnsi"/>
            <w:color w:val="0000FF"/>
            <w:lang w:eastAsia="en-US"/>
          </w:rPr>
          <w:t>Классификатором</w:t>
        </w:r>
      </w:hyperlink>
      <w:r>
        <w:rPr>
          <w:rFonts w:eastAsiaTheme="minorHAnsi"/>
          <w:lang w:eastAsia="en-US"/>
        </w:rPr>
        <w:t xml:space="preserve"> по каждому виду расхода, указанному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13) в </w:t>
      </w:r>
      <w:hyperlink w:anchor="Par40" w:history="1">
        <w:r>
          <w:rPr>
            <w:rFonts w:eastAsiaTheme="minorHAnsi"/>
            <w:color w:val="0000FF"/>
            <w:lang w:eastAsia="en-US"/>
          </w:rPr>
          <w:t>графе 13</w:t>
        </w:r>
      </w:hyperlink>
      <w:r>
        <w:rPr>
          <w:rFonts w:eastAsiaTheme="minorHAnsi"/>
          <w:lang w:eastAsia="en-US"/>
        </w:rPr>
        <w:t xml:space="preserve"> - емкость тары (упаковки) по каждому виду расхода, указанному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14) в </w:t>
      </w:r>
      <w:hyperlink w:anchor="Par41" w:history="1">
        <w:r>
          <w:rPr>
            <w:rFonts w:eastAsiaTheme="minorHAnsi"/>
            <w:color w:val="0000FF"/>
            <w:lang w:eastAsia="en-US"/>
          </w:rPr>
          <w:t>графе 14</w:t>
        </w:r>
      </w:hyperlink>
      <w:r>
        <w:rPr>
          <w:rFonts w:eastAsiaTheme="minorHAnsi"/>
          <w:lang w:eastAsia="en-US"/>
        </w:rPr>
        <w:t xml:space="preserve"> - количество расхода продукции в таре (упаковке), указанной в </w:t>
      </w:r>
      <w:hyperlink w:anchor="Par38" w:history="1">
        <w:r>
          <w:rPr>
            <w:rFonts w:eastAsiaTheme="minorHAnsi"/>
            <w:color w:val="0000FF"/>
            <w:lang w:eastAsia="en-US"/>
          </w:rPr>
          <w:t>графе 11</w:t>
        </w:r>
      </w:hyperlink>
      <w:r>
        <w:rPr>
          <w:rFonts w:eastAsiaTheme="minorHAnsi"/>
          <w:lang w:eastAsia="en-US"/>
        </w:rPr>
        <w:t>;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15) в </w:t>
      </w:r>
      <w:hyperlink w:anchor="Par42" w:history="1">
        <w:r>
          <w:rPr>
            <w:rFonts w:eastAsiaTheme="minorHAnsi"/>
            <w:color w:val="0000FF"/>
            <w:lang w:eastAsia="en-US"/>
          </w:rPr>
          <w:t>графе 15</w:t>
        </w:r>
      </w:hyperlink>
      <w:r>
        <w:rPr>
          <w:rFonts w:eastAsiaTheme="minorHAnsi"/>
          <w:lang w:eastAsia="en-US"/>
        </w:rPr>
        <w:t xml:space="preserve"> - итого расход продукции за отчетный период.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Ошибки в записях исправляются путем сторнирования ошибочных записей и осуществления новой правильной записи.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Данные, указанные в журнале, должны храниться в организациях или у индивидуальных предпринимателей на каждом торговом объекте, осуществляющих розничную продажу пива и напитков, изготовленных на основе пива, а также в организациях, осуществляющих розничную продажу спиртосодержащей непищевой продукции с содержанием этилового спирта более 25 процентов объема готовой продукции, не менее пяти лет.</w:t>
      </w: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159E8" w:rsidRDefault="00B159E8" w:rsidP="00B159E8">
      <w:pPr>
        <w:ind w:firstLine="708"/>
        <w:jc w:val="both"/>
      </w:pPr>
    </w:p>
    <w:sectPr w:rsidR="00B159E8" w:rsidSect="00B7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A26" w:rsidRDefault="00091A26" w:rsidP="00723891">
      <w:r>
        <w:separator/>
      </w:r>
    </w:p>
  </w:endnote>
  <w:endnote w:type="continuationSeparator" w:id="1">
    <w:p w:rsidR="00091A26" w:rsidRDefault="00091A26" w:rsidP="00723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A26" w:rsidRDefault="00091A26" w:rsidP="00723891">
      <w:r>
        <w:separator/>
      </w:r>
    </w:p>
  </w:footnote>
  <w:footnote w:type="continuationSeparator" w:id="1">
    <w:p w:rsidR="00091A26" w:rsidRDefault="00091A26" w:rsidP="00723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91" w:rsidRPr="00723891" w:rsidRDefault="00723891" w:rsidP="00723891">
    <w:pPr>
      <w:pStyle w:val="a5"/>
      <w:jc w:val="right"/>
      <w:rPr>
        <w:color w:val="000000" w:themeColor="text1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3CB"/>
    <w:rsid w:val="00091A26"/>
    <w:rsid w:val="001072FD"/>
    <w:rsid w:val="00723891"/>
    <w:rsid w:val="00B159E8"/>
    <w:rsid w:val="00B75A0C"/>
    <w:rsid w:val="00E353CB"/>
    <w:rsid w:val="00F70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38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38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38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D25877E39E7BCA47E08618DEF0F267B8858843D5810C4961EC72CF1568075F9E73A0084EEA6C4Z3E7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D25877E39E7BCA47E08618DEF0F267B885B883C5810C4961EC72CF1568075F9E73A02Z8EDL" TargetMode="External"/><Relationship Id="rId11" Type="http://schemas.openxmlformats.org/officeDocument/2006/relationships/hyperlink" Target="consultantplus://offline/ref=33AD25877E39E7BCA47E08618DEF0F267B8858843D5810C4961EC72CF1568075F9E73A0084EEA6C4Z3E7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AD25877E39E7BCA47E08618DEF0F267B8858843D5810C4961EC72CF1568075F9E73A0084EEA6C4Z3E7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AD25877E39E7BCA47E08618DEF0F267B8858843D5810C4961EC72CF1568075F9E73A0084EEA6C4Z3E7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salamatina genya</cp:lastModifiedBy>
  <cp:revision>4</cp:revision>
  <cp:lastPrinted>2014-11-11T11:09:00Z</cp:lastPrinted>
  <dcterms:created xsi:type="dcterms:W3CDTF">2014-11-11T10:59:00Z</dcterms:created>
  <dcterms:modified xsi:type="dcterms:W3CDTF">2014-11-21T08:01:00Z</dcterms:modified>
</cp:coreProperties>
</file>