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9D" w:rsidRPr="00E30C9D" w:rsidRDefault="00E30C9D" w:rsidP="00E30C9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0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Справку о получении набора социальных услуг можно получить </w:t>
      </w:r>
      <w:proofErr w:type="spellStart"/>
      <w:r w:rsidRPr="00E30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онлайн</w:t>
      </w:r>
      <w:proofErr w:type="spellEnd"/>
    </w:p>
    <w:p w:rsidR="00E30C9D" w:rsidRPr="00E30C9D" w:rsidRDefault="00E30C9D" w:rsidP="00E30C9D">
      <w:pPr>
        <w:pStyle w:val="a3"/>
        <w:spacing w:before="0" w:beforeAutospacing="0" w:after="0" w:afterAutospacing="0" w:line="360" w:lineRule="auto"/>
        <w:ind w:firstLine="708"/>
        <w:jc w:val="both"/>
      </w:pPr>
      <w:r w:rsidRPr="00E30C9D">
        <w:t>Федеральные льготники (инвалиды I-III групп, вкл</w:t>
      </w:r>
      <w:r>
        <w:t xml:space="preserve">ючая детей-инвалидов, ветераны, </w:t>
      </w:r>
      <w:r w:rsidRPr="00E30C9D">
        <w:t>бывшие несовершеннолетние узники фашизма, чернобыльцы) могут получить справку, подтверждающую право на набор социальных услуг (НСУ), не посещая клиентские службы ПФР.</w:t>
      </w:r>
    </w:p>
    <w:p w:rsidR="00E30C9D" w:rsidRPr="00E30C9D" w:rsidRDefault="00E30C9D" w:rsidP="00E30C9D">
      <w:pPr>
        <w:pStyle w:val="a3"/>
        <w:spacing w:before="0" w:beforeAutospacing="0" w:after="0" w:afterAutospacing="0" w:line="360" w:lineRule="auto"/>
        <w:ind w:firstLine="708"/>
        <w:jc w:val="both"/>
      </w:pPr>
      <w:r w:rsidRPr="00E30C9D">
        <w:t xml:space="preserve">Если у льготника возникла ситуация, когда в организацию, оказывающую какие-либо социальные услуги, требуется представить справку, подтверждающую право на получение НСУ, такой документ можно заказать </w:t>
      </w:r>
      <w:proofErr w:type="spellStart"/>
      <w:r w:rsidRPr="00E30C9D">
        <w:t>онлайн</w:t>
      </w:r>
      <w:proofErr w:type="spellEnd"/>
      <w:r w:rsidRPr="00E30C9D">
        <w:t xml:space="preserve"> – в Личном кабинете гражданина на сайте ПФР. Важно! Для доступа в Личный кабинет необходима регистрация на портале </w:t>
      </w:r>
      <w:proofErr w:type="spellStart"/>
      <w:r w:rsidRPr="00E30C9D">
        <w:t>госуслуг</w:t>
      </w:r>
      <w:proofErr w:type="spellEnd"/>
      <w:r w:rsidRPr="00E30C9D">
        <w:t xml:space="preserve"> </w:t>
      </w:r>
      <w:proofErr w:type="spellStart"/>
      <w:r w:rsidRPr="00E30C9D">
        <w:t>gosuslugi.ru</w:t>
      </w:r>
      <w:proofErr w:type="spellEnd"/>
      <w:r w:rsidRPr="00E30C9D">
        <w:t xml:space="preserve"> и заверенная учетная запись. Логин и пароль от портала можно использовать для электронных сервисов на сайте ПФР.</w:t>
      </w:r>
    </w:p>
    <w:p w:rsidR="00E30C9D" w:rsidRPr="00E30C9D" w:rsidRDefault="00E30C9D" w:rsidP="00E30C9D">
      <w:pPr>
        <w:pStyle w:val="a3"/>
        <w:spacing w:before="0" w:beforeAutospacing="0" w:after="0" w:afterAutospacing="0" w:line="360" w:lineRule="auto"/>
        <w:ind w:firstLine="708"/>
        <w:jc w:val="both"/>
      </w:pPr>
      <w:r w:rsidRPr="00E30C9D">
        <w:t xml:space="preserve">Чтобы получить справку об НСУ, необходимо зайти на сайт ПФР - </w:t>
      </w:r>
      <w:proofErr w:type="spellStart"/>
      <w:r w:rsidRPr="00E30C9D">
        <w:t>pfrf.ru</w:t>
      </w:r>
      <w:proofErr w:type="spellEnd"/>
      <w:r w:rsidRPr="00E30C9D">
        <w:t>, выбрать «Личный кабинет гражданина», найти раздел «Социальные выплаты» - в рубрике «Заказать справку (выписку)» выбрать - «О праве на получение НСУ».</w:t>
      </w:r>
    </w:p>
    <w:p w:rsidR="00E30C9D" w:rsidRPr="00E30C9D" w:rsidRDefault="00E30C9D" w:rsidP="00E30C9D">
      <w:pPr>
        <w:pStyle w:val="a3"/>
        <w:spacing w:before="0" w:beforeAutospacing="0" w:after="0" w:afterAutospacing="0" w:line="360" w:lineRule="auto"/>
        <w:ind w:firstLine="708"/>
        <w:jc w:val="both"/>
      </w:pPr>
      <w:r w:rsidRPr="00E30C9D">
        <w:t>Справка, подтверждающая право на получение НСУ при желании может быть направлена на электронную почту. Также ее можно просмотреть в «Истории обращений» и распечатать.</w:t>
      </w:r>
    </w:p>
    <w:p w:rsidR="00E30C9D" w:rsidRPr="00E30C9D" w:rsidRDefault="00E30C9D" w:rsidP="00E30C9D">
      <w:pPr>
        <w:pStyle w:val="a3"/>
        <w:spacing w:before="0" w:beforeAutospacing="0" w:after="0" w:afterAutospacing="0" w:line="360" w:lineRule="auto"/>
        <w:ind w:firstLine="708"/>
        <w:jc w:val="both"/>
      </w:pPr>
      <w:r w:rsidRPr="00E30C9D">
        <w:t xml:space="preserve">Данный документ, полученный в электронной форме (через портал </w:t>
      </w:r>
      <w:proofErr w:type="spellStart"/>
      <w:r w:rsidRPr="00E30C9D">
        <w:t>госуслуг</w:t>
      </w:r>
      <w:proofErr w:type="spellEnd"/>
      <w:r w:rsidRPr="00E30C9D">
        <w:t xml:space="preserve"> или через Личный кабинет на сайте ПФР), имеет такую же юридическую силу, как и заверенная «мокрой» печатью справка в бумажном виде. То есть, подписанная квалифицированной электронной подписью справка, признается электронным документом, равнозначным бумажному документу, подписанному собственноручной подписью, и может применяться в любых правоотношениях в соответствии с законод</w:t>
      </w:r>
      <w:r w:rsidR="008D3B1D">
        <w:t>ательством Российской Федерации</w:t>
      </w:r>
      <w:r w:rsidRPr="00E30C9D">
        <w:t>.</w:t>
      </w:r>
    </w:p>
    <w:p w:rsidR="00E30C9D" w:rsidRPr="00E30C9D" w:rsidRDefault="00E30C9D" w:rsidP="00E30C9D">
      <w:pPr>
        <w:pStyle w:val="a3"/>
        <w:spacing w:before="0" w:beforeAutospacing="0" w:after="0" w:afterAutospacing="0" w:line="360" w:lineRule="auto"/>
        <w:ind w:firstLine="708"/>
        <w:jc w:val="both"/>
      </w:pPr>
      <w:r w:rsidRPr="00E30C9D">
        <w:t xml:space="preserve">Напомним, право на набор социальных услуг имеют льготные категории граждан, являющиеся получателями ежемесячной денежной выплаты (ЕДВ), поэтому при установлении ЕДВ одновременно возникает право на получение </w:t>
      </w:r>
      <w:proofErr w:type="spellStart"/>
      <w:r w:rsidRPr="00E30C9D">
        <w:t>соцпакета</w:t>
      </w:r>
      <w:proofErr w:type="spellEnd"/>
      <w:r w:rsidRPr="00E30C9D">
        <w:t>, который предоставляется в натуральной форме (за исключением граждан, подвергшихся воздействию радиации).</w:t>
      </w:r>
    </w:p>
    <w:p w:rsidR="00E30C9D" w:rsidRPr="00E30C9D" w:rsidRDefault="00E30C9D" w:rsidP="00E30C9D">
      <w:pPr>
        <w:pStyle w:val="a3"/>
        <w:spacing w:before="0" w:beforeAutospacing="0" w:after="0" w:afterAutospacing="0" w:line="360" w:lineRule="auto"/>
        <w:ind w:firstLine="708"/>
        <w:jc w:val="both"/>
      </w:pPr>
      <w:r w:rsidRPr="00E30C9D">
        <w:t xml:space="preserve">Натуральная форма предполагает предоставление набора непосредственно в виде социальных услуг - лекарственными препаратами,  путевкой в санаторий и бесплатным проездом к месту лечения и обратно. Льготники могут отказаться от </w:t>
      </w:r>
      <w:proofErr w:type="spellStart"/>
      <w:r w:rsidRPr="00E30C9D">
        <w:t>соцпакета</w:t>
      </w:r>
      <w:proofErr w:type="spellEnd"/>
      <w:r w:rsidRPr="00E30C9D">
        <w:t xml:space="preserve"> в пользу денежного эквивалента полностью или частично. Стоимость полного денежного эквивалента набора составляет 1155,06 рубля  в месяц. Также можно отказаться от денег — и вновь получать социальные услуги.</w:t>
      </w:r>
    </w:p>
    <w:sectPr w:rsidR="00E30C9D" w:rsidRPr="00E30C9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C9D"/>
    <w:rsid w:val="000300BC"/>
    <w:rsid w:val="0080351A"/>
    <w:rsid w:val="008D3B1D"/>
    <w:rsid w:val="00C02132"/>
    <w:rsid w:val="00E30C9D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30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2020-09-29T06:26:00Z</dcterms:created>
  <dcterms:modified xsi:type="dcterms:W3CDTF">2020-09-29T06:33:00Z</dcterms:modified>
</cp:coreProperties>
</file>