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D7" w:rsidRPr="00852C1A" w:rsidRDefault="00D436D7" w:rsidP="00D436D7">
      <w:pPr>
        <w:pStyle w:val="aa"/>
        <w:jc w:val="center"/>
        <w:rPr>
          <w:color w:val="0070C0"/>
        </w:rPr>
      </w:pPr>
      <w:r w:rsidRPr="00852C1A">
        <w:rPr>
          <w:rFonts w:ascii="Tahoma" w:hAnsi="Tahoma" w:cs="Tahoma"/>
          <w:b/>
          <w:color w:val="0070C0"/>
          <w:sz w:val="26"/>
          <w:szCs w:val="26"/>
        </w:rPr>
        <w:t>Пресс-релиз</w:t>
      </w:r>
    </w:p>
    <w:p w:rsidR="00D436D7" w:rsidRPr="00852C1A" w:rsidRDefault="00852C1A" w:rsidP="00D436D7">
      <w:pPr>
        <w:pStyle w:val="aa"/>
        <w:rPr>
          <w:color w:val="0070C0"/>
        </w:rPr>
      </w:pPr>
      <w:r w:rsidRPr="00852C1A">
        <w:rPr>
          <w:rFonts w:ascii="Tahoma" w:hAnsi="Tahoma" w:cs="Tahoma"/>
          <w:b/>
          <w:color w:val="0070C0"/>
          <w:sz w:val="22"/>
          <w:szCs w:val="22"/>
        </w:rPr>
        <w:t>23</w:t>
      </w:r>
      <w:r w:rsidR="00D436D7" w:rsidRPr="00852C1A">
        <w:rPr>
          <w:rFonts w:ascii="Tahoma" w:hAnsi="Tahoma" w:cs="Tahoma"/>
          <w:b/>
          <w:color w:val="0070C0"/>
          <w:sz w:val="22"/>
          <w:szCs w:val="22"/>
        </w:rPr>
        <w:t>.</w:t>
      </w:r>
      <w:r w:rsidR="00AA7AEE" w:rsidRPr="00852C1A">
        <w:rPr>
          <w:rFonts w:ascii="Tahoma" w:hAnsi="Tahoma" w:cs="Tahoma"/>
          <w:b/>
          <w:color w:val="0070C0"/>
          <w:sz w:val="22"/>
          <w:szCs w:val="22"/>
        </w:rPr>
        <w:t>0</w:t>
      </w:r>
      <w:r w:rsidR="00750859" w:rsidRPr="00852C1A">
        <w:rPr>
          <w:rFonts w:ascii="Tahoma" w:hAnsi="Tahoma" w:cs="Tahoma"/>
          <w:b/>
          <w:color w:val="0070C0"/>
          <w:sz w:val="22"/>
          <w:szCs w:val="22"/>
        </w:rPr>
        <w:t>8</w:t>
      </w:r>
      <w:r w:rsidR="00D436D7" w:rsidRPr="00852C1A">
        <w:rPr>
          <w:rFonts w:ascii="Tahoma" w:hAnsi="Tahoma" w:cs="Tahoma"/>
          <w:b/>
          <w:color w:val="0070C0"/>
          <w:sz w:val="22"/>
          <w:szCs w:val="22"/>
        </w:rPr>
        <w:t>.20</w:t>
      </w:r>
      <w:r w:rsidR="004A30F1" w:rsidRPr="00852C1A">
        <w:rPr>
          <w:rFonts w:ascii="Tahoma" w:hAnsi="Tahoma" w:cs="Tahoma"/>
          <w:b/>
          <w:color w:val="0070C0"/>
          <w:sz w:val="22"/>
          <w:szCs w:val="22"/>
        </w:rPr>
        <w:t>2</w:t>
      </w:r>
      <w:r w:rsidR="00D436D7" w:rsidRPr="00852C1A">
        <w:rPr>
          <w:rFonts w:ascii="Tahoma" w:hAnsi="Tahoma" w:cs="Tahoma"/>
          <w:b/>
          <w:color w:val="0070C0"/>
          <w:sz w:val="22"/>
          <w:szCs w:val="22"/>
        </w:rPr>
        <w:t xml:space="preserve">1, г. Волгоград </w:t>
      </w:r>
    </w:p>
    <w:p w:rsidR="003E778F" w:rsidRPr="00852C1A" w:rsidRDefault="003E778F" w:rsidP="00750859">
      <w:pPr>
        <w:jc w:val="both"/>
        <w:rPr>
          <w:rFonts w:ascii="Tahoma" w:hAnsi="Tahoma" w:cs="Tahoma"/>
          <w:b/>
          <w:color w:val="0070C0"/>
          <w:sz w:val="22"/>
          <w:szCs w:val="22"/>
        </w:rPr>
      </w:pPr>
    </w:p>
    <w:p w:rsidR="00852C1A" w:rsidRPr="00852C1A" w:rsidRDefault="00852C1A" w:rsidP="00852C1A">
      <w:pPr>
        <w:jc w:val="both"/>
        <w:rPr>
          <w:rFonts w:ascii="Tahoma" w:hAnsi="Tahoma" w:cs="Tahoma"/>
          <w:b/>
          <w:color w:val="0070C0"/>
          <w:sz w:val="22"/>
          <w:szCs w:val="22"/>
        </w:rPr>
      </w:pPr>
      <w:r w:rsidRPr="00852C1A">
        <w:rPr>
          <w:rFonts w:ascii="Tahoma" w:hAnsi="Tahoma" w:cs="Tahoma"/>
          <w:b/>
          <w:color w:val="0070C0"/>
          <w:sz w:val="22"/>
          <w:szCs w:val="22"/>
        </w:rPr>
        <w:t>Электронный документооборот «расширяет» цифровые горизонты - электронную подпись теперь можно получить бесплатно</w:t>
      </w:r>
    </w:p>
    <w:p w:rsidR="00852C1A" w:rsidRPr="00852C1A" w:rsidRDefault="00852C1A" w:rsidP="00852C1A">
      <w:pPr>
        <w:jc w:val="both"/>
        <w:rPr>
          <w:rFonts w:ascii="Tahoma" w:hAnsi="Tahoma" w:cs="Tahoma"/>
          <w:color w:val="7030A0"/>
          <w:sz w:val="22"/>
          <w:szCs w:val="22"/>
        </w:rPr>
      </w:pPr>
    </w:p>
    <w:p w:rsidR="00852C1A" w:rsidRPr="00852C1A" w:rsidRDefault="00852C1A" w:rsidP="00852C1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852C1A">
        <w:rPr>
          <w:rFonts w:ascii="Tahoma" w:hAnsi="Tahoma" w:cs="Tahoma"/>
          <w:sz w:val="22"/>
          <w:szCs w:val="22"/>
        </w:rPr>
        <w:t>«</w:t>
      </w:r>
      <w:proofErr w:type="spellStart"/>
      <w:r w:rsidRPr="00852C1A">
        <w:rPr>
          <w:rFonts w:ascii="Tahoma" w:hAnsi="Tahoma" w:cs="Tahoma"/>
          <w:sz w:val="22"/>
          <w:szCs w:val="22"/>
        </w:rPr>
        <w:t>Волгоградэнергосбыт</w:t>
      </w:r>
      <w:proofErr w:type="spellEnd"/>
      <w:r w:rsidRPr="00852C1A">
        <w:rPr>
          <w:rFonts w:ascii="Tahoma" w:hAnsi="Tahoma" w:cs="Tahoma"/>
          <w:sz w:val="22"/>
          <w:szCs w:val="22"/>
        </w:rPr>
        <w:t xml:space="preserve">» приглашает юридических лиц перейти на электронный документооборот - современный и надёжный способ взаимодействия с компанией. </w:t>
      </w:r>
    </w:p>
    <w:p w:rsidR="00852C1A" w:rsidRPr="00852C1A" w:rsidRDefault="00852C1A" w:rsidP="00852C1A">
      <w:pPr>
        <w:jc w:val="both"/>
        <w:rPr>
          <w:rFonts w:ascii="Tahoma" w:hAnsi="Tahoma" w:cs="Tahoma"/>
          <w:sz w:val="22"/>
          <w:szCs w:val="22"/>
        </w:rPr>
      </w:pPr>
      <w:r w:rsidRPr="00852C1A">
        <w:rPr>
          <w:rFonts w:ascii="Tahoma" w:hAnsi="Tahoma" w:cs="Tahoma"/>
          <w:sz w:val="22"/>
          <w:szCs w:val="22"/>
        </w:rPr>
        <w:t xml:space="preserve">Сегодня невозможно представить нашу жизнь без электронного документооборота: многие предприниматели и организации пользуются электронной почтой, заполняют электронные декларации для налоговой службы, ведут бухгалтерскую отчётность и принимают первичные документы в электронном виде. Внедрение системы электронного документооборота также доказало свою эффективность в сложный период ограничительных мер из-за </w:t>
      </w:r>
      <w:proofErr w:type="spellStart"/>
      <w:r w:rsidRPr="00852C1A">
        <w:rPr>
          <w:rFonts w:ascii="Tahoma" w:hAnsi="Tahoma" w:cs="Tahoma"/>
          <w:sz w:val="22"/>
          <w:szCs w:val="22"/>
        </w:rPr>
        <w:t>коронавирусной</w:t>
      </w:r>
      <w:proofErr w:type="spellEnd"/>
      <w:r w:rsidRPr="00852C1A">
        <w:rPr>
          <w:rFonts w:ascii="Tahoma" w:hAnsi="Tahoma" w:cs="Tahoma"/>
          <w:sz w:val="22"/>
          <w:szCs w:val="22"/>
        </w:rPr>
        <w:t xml:space="preserve"> инфекции. Это позволило работать без каких-либо преград, а главное – без опасности для здоровья.</w:t>
      </w:r>
    </w:p>
    <w:p w:rsidR="00852C1A" w:rsidRPr="00852C1A" w:rsidRDefault="00852C1A" w:rsidP="00852C1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852C1A">
        <w:rPr>
          <w:rFonts w:ascii="Tahoma" w:hAnsi="Tahoma" w:cs="Tahoma"/>
          <w:sz w:val="22"/>
          <w:szCs w:val="22"/>
        </w:rPr>
        <w:t xml:space="preserve">Поэтому в настоящее время всё больше организаций переходят на дистанционное взаимодействие и с </w:t>
      </w:r>
      <w:proofErr w:type="spellStart"/>
      <w:r w:rsidRPr="00852C1A">
        <w:rPr>
          <w:rFonts w:ascii="Tahoma" w:hAnsi="Tahoma" w:cs="Tahoma"/>
          <w:sz w:val="22"/>
          <w:szCs w:val="22"/>
        </w:rPr>
        <w:t>энергосбытовой</w:t>
      </w:r>
      <w:proofErr w:type="spellEnd"/>
      <w:r w:rsidRPr="00852C1A">
        <w:rPr>
          <w:rFonts w:ascii="Tahoma" w:hAnsi="Tahoma" w:cs="Tahoma"/>
          <w:sz w:val="22"/>
          <w:szCs w:val="22"/>
        </w:rPr>
        <w:t xml:space="preserve"> компанией. Уже более 7 тысяч предприятий и учреждений на деле оценили преимущества безбумажного обмена информации. Ведь это позволяет существенно экономить время на поездках в офис поставщика ресурса для сдачи отчетов и документов по договору, сокращает затраты на печать, а также помогает избежать ошибок в отчетности. Кроме того, отказ от бумаги - вклад в сохранение природы. </w:t>
      </w:r>
    </w:p>
    <w:p w:rsidR="00852C1A" w:rsidRPr="00852C1A" w:rsidRDefault="00852C1A" w:rsidP="00852C1A">
      <w:pPr>
        <w:jc w:val="both"/>
        <w:rPr>
          <w:rFonts w:ascii="Tahoma" w:hAnsi="Tahoma" w:cs="Tahoma"/>
          <w:sz w:val="22"/>
          <w:szCs w:val="22"/>
        </w:rPr>
      </w:pPr>
      <w:r w:rsidRPr="00852C1A">
        <w:rPr>
          <w:rFonts w:ascii="Tahoma" w:hAnsi="Tahoma" w:cs="Tahoma"/>
          <w:sz w:val="22"/>
          <w:szCs w:val="22"/>
        </w:rPr>
        <w:t xml:space="preserve">Сегодня квалифицированную электронную подпись (КЭП) можно получить бесплатно. С недавнего времени и затраты, и функции по выпуску КЭП для юридических лиц, индивидуальных предпринимателей и нотариусов возлагаются на Федеральную налоговую службу России (согласно Федеральному закону от 27.12.2019 № 476-ФЗ «О внесении изменений в Федеральный закон «Об электронной подписи»). Поэтому электронный документооборот стал еще доступнее. </w:t>
      </w:r>
    </w:p>
    <w:p w:rsidR="00852C1A" w:rsidRPr="00852C1A" w:rsidRDefault="00852C1A" w:rsidP="00852C1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bookmarkStart w:id="0" w:name="_GoBack"/>
      <w:bookmarkEnd w:id="0"/>
      <w:r w:rsidRPr="00852C1A">
        <w:rPr>
          <w:rFonts w:ascii="Tahoma" w:hAnsi="Tahoma" w:cs="Tahoma"/>
          <w:sz w:val="22"/>
          <w:szCs w:val="22"/>
        </w:rPr>
        <w:t>Налоговые органы Волгоградской области участвуют в реализации пилотного проекта по выпуску квалифицированной электронной подписи (КЭП) юридическим лицам и индивидуальным предпринимателям региона. Для получения КЭП можно обратиться в любой налоговый орган региона по адресу, размещенному в разделе «Контакты» https://www.nalog.gov.ru/rn34/apply_fts/, или записавшись на прием через сервис «Онлайн-запись на прием в инспекцию» (https://order.nalog.ru/).</w:t>
      </w:r>
    </w:p>
    <w:p w:rsidR="003E778F" w:rsidRPr="00750859" w:rsidRDefault="00852C1A" w:rsidP="00852C1A">
      <w:pPr>
        <w:jc w:val="both"/>
        <w:rPr>
          <w:rFonts w:ascii="Tahoma" w:hAnsi="Tahoma" w:cs="Tahoma"/>
          <w:sz w:val="22"/>
          <w:szCs w:val="22"/>
        </w:rPr>
      </w:pPr>
      <w:r w:rsidRPr="00852C1A">
        <w:rPr>
          <w:rFonts w:ascii="Tahoma" w:hAnsi="Tahoma" w:cs="Tahoma"/>
          <w:sz w:val="22"/>
          <w:szCs w:val="22"/>
        </w:rPr>
        <w:t>Более подробная информация размещена на промо-странице «Порядок получения электронной подписи» (</w:t>
      </w:r>
      <w:hyperlink r:id="rId6" w:history="1">
        <w:proofErr w:type="gramStart"/>
        <w:r w:rsidRPr="007D5906">
          <w:rPr>
            <w:rStyle w:val="a3"/>
            <w:rFonts w:ascii="Tahoma" w:hAnsi="Tahoma" w:cs="Tahoma"/>
            <w:sz w:val="22"/>
            <w:szCs w:val="22"/>
          </w:rPr>
          <w:t>https://www.nalog.gov.ru/rn77/related_activities/ucfns/el_sign_getting/</w:t>
        </w:r>
      </w:hyperlink>
      <w:r>
        <w:rPr>
          <w:rFonts w:ascii="Tahoma" w:hAnsi="Tahoma" w:cs="Tahoma"/>
          <w:sz w:val="22"/>
          <w:szCs w:val="22"/>
        </w:rPr>
        <w:t xml:space="preserve"> </w:t>
      </w:r>
      <w:r w:rsidRPr="00852C1A">
        <w:rPr>
          <w:rFonts w:ascii="Tahoma" w:hAnsi="Tahoma" w:cs="Tahoma"/>
          <w:sz w:val="22"/>
          <w:szCs w:val="22"/>
        </w:rPr>
        <w:t>)</w:t>
      </w:r>
      <w:proofErr w:type="gramEnd"/>
      <w:r w:rsidRPr="00852C1A">
        <w:rPr>
          <w:rFonts w:ascii="Tahoma" w:hAnsi="Tahoma" w:cs="Tahoma"/>
          <w:sz w:val="22"/>
          <w:szCs w:val="22"/>
        </w:rPr>
        <w:t>.</w:t>
      </w:r>
    </w:p>
    <w:p w:rsidR="002F496D" w:rsidRDefault="002F496D" w:rsidP="00750859">
      <w:pPr>
        <w:tabs>
          <w:tab w:val="left" w:pos="3060"/>
          <w:tab w:val="left" w:pos="4260"/>
        </w:tabs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</w:p>
    <w:p w:rsidR="00750859" w:rsidRDefault="00750859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</w:p>
    <w:p w:rsidR="00750859" w:rsidRDefault="00750859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964228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b/>
          <w:i/>
          <w:sz w:val="20"/>
          <w:szCs w:val="20"/>
        </w:rPr>
        <w:t>Справка о компании.</w:t>
      </w:r>
      <w:r w:rsidRPr="00655110">
        <w:rPr>
          <w:rFonts w:ascii="Tahoma" w:hAnsi="Tahoma" w:cs="Tahoma"/>
          <w:b/>
          <w:i/>
          <w:sz w:val="20"/>
          <w:szCs w:val="20"/>
        </w:rPr>
        <w:tab/>
      </w:r>
    </w:p>
    <w:p w:rsidR="00964228" w:rsidRPr="00655110" w:rsidRDefault="00964228" w:rsidP="00655110">
      <w:pPr>
        <w:tabs>
          <w:tab w:val="left" w:pos="3060"/>
          <w:tab w:val="left" w:pos="4260"/>
        </w:tabs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A938F0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Публичное </w:t>
      </w:r>
      <w:r w:rsidR="00964228" w:rsidRPr="00655110">
        <w:rPr>
          <w:rFonts w:ascii="Tahoma" w:hAnsi="Tahoma" w:cs="Tahoma"/>
          <w:i/>
          <w:sz w:val="20"/>
          <w:szCs w:val="20"/>
        </w:rPr>
        <w:t>акционерное общество «</w:t>
      </w:r>
      <w:proofErr w:type="spellStart"/>
      <w:r w:rsidR="00964228" w:rsidRPr="00655110">
        <w:rPr>
          <w:rFonts w:ascii="Tahoma" w:hAnsi="Tahoma" w:cs="Tahoma"/>
          <w:i/>
          <w:sz w:val="20"/>
          <w:szCs w:val="20"/>
        </w:rPr>
        <w:t>Волгоградэнергосбыт</w:t>
      </w:r>
      <w:proofErr w:type="spellEnd"/>
      <w:r w:rsidR="00964228" w:rsidRPr="00655110">
        <w:rPr>
          <w:rFonts w:ascii="Tahoma" w:hAnsi="Tahoma" w:cs="Tahoma"/>
          <w:i/>
          <w:sz w:val="20"/>
          <w:szCs w:val="20"/>
        </w:rPr>
        <w:t xml:space="preserve">» 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образовано </w:t>
      </w:r>
      <w:r w:rsidR="00964228" w:rsidRPr="00655110">
        <w:rPr>
          <w:rFonts w:ascii="Tahoma" w:hAnsi="Tahoma" w:cs="Tahoma"/>
          <w:i/>
          <w:sz w:val="20"/>
          <w:szCs w:val="20"/>
        </w:rPr>
        <w:t>1 января 2005 года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. </w:t>
      </w:r>
    </w:p>
    <w:p w:rsidR="00964228" w:rsidRPr="00655110" w:rsidRDefault="00C94422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П</w:t>
      </w:r>
      <w:r w:rsidR="00964228" w:rsidRPr="00655110">
        <w:rPr>
          <w:rFonts w:ascii="Tahoma" w:hAnsi="Tahoma" w:cs="Tahoma"/>
          <w:i/>
          <w:sz w:val="20"/>
          <w:szCs w:val="20"/>
        </w:rPr>
        <w:t>АО «</w:t>
      </w:r>
      <w:proofErr w:type="spellStart"/>
      <w:r w:rsidR="00964228" w:rsidRPr="00655110">
        <w:rPr>
          <w:rFonts w:ascii="Tahoma" w:hAnsi="Tahoma" w:cs="Tahoma"/>
          <w:i/>
          <w:sz w:val="20"/>
          <w:szCs w:val="20"/>
        </w:rPr>
        <w:t>Волгоградэнергосбыт</w:t>
      </w:r>
      <w:proofErr w:type="spellEnd"/>
      <w:r w:rsidR="00964228" w:rsidRPr="00655110">
        <w:rPr>
          <w:rFonts w:ascii="Tahoma" w:hAnsi="Tahoma" w:cs="Tahoma"/>
          <w:i/>
          <w:sz w:val="20"/>
          <w:szCs w:val="20"/>
        </w:rPr>
        <w:t xml:space="preserve">» является крупнейшим гарантирующим поставщиком на территории Волгоградского региона, реализующим </w:t>
      </w:r>
      <w:r w:rsidR="00D436D7">
        <w:rPr>
          <w:rFonts w:ascii="Tahoma" w:hAnsi="Tahoma" w:cs="Tahoma"/>
          <w:i/>
          <w:sz w:val="20"/>
          <w:szCs w:val="20"/>
        </w:rPr>
        <w:t>право любого обратившегося к нему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 потребителя на надежную и бесперебойную поставку электрической энергии, в объеме, соответствующем его потребностям.</w:t>
      </w:r>
    </w:p>
    <w:p w:rsidR="00964228" w:rsidRDefault="00964228" w:rsidP="007A4C92">
      <w:pPr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 w:rsidRPr="00655110">
        <w:rPr>
          <w:rFonts w:ascii="Tahoma" w:hAnsi="Tahoma" w:cs="Tahoma"/>
          <w:i/>
          <w:sz w:val="20"/>
          <w:szCs w:val="20"/>
        </w:rPr>
        <w:t xml:space="preserve">Руководство районными службами сбыта осуществляется </w:t>
      </w:r>
      <w:r w:rsidR="00E7735B" w:rsidRPr="00E7735B">
        <w:rPr>
          <w:rFonts w:ascii="Tahoma" w:hAnsi="Tahoma" w:cs="Tahoma"/>
          <w:i/>
          <w:sz w:val="20"/>
          <w:szCs w:val="20"/>
        </w:rPr>
        <w:t>6</w:t>
      </w:r>
      <w:r w:rsidRPr="00655110">
        <w:rPr>
          <w:rFonts w:ascii="Tahoma" w:hAnsi="Tahoma" w:cs="Tahoma"/>
          <w:i/>
          <w:sz w:val="20"/>
          <w:szCs w:val="20"/>
        </w:rPr>
        <w:t xml:space="preserve"> </w:t>
      </w:r>
      <w:r w:rsidR="00012C14">
        <w:rPr>
          <w:rFonts w:ascii="Tahoma" w:hAnsi="Tahoma" w:cs="Tahoma"/>
          <w:i/>
          <w:sz w:val="20"/>
          <w:szCs w:val="20"/>
        </w:rPr>
        <w:t>межрайонн</w:t>
      </w:r>
      <w:r w:rsidRPr="00655110">
        <w:rPr>
          <w:rFonts w:ascii="Tahoma" w:hAnsi="Tahoma" w:cs="Tahoma"/>
          <w:i/>
          <w:sz w:val="20"/>
          <w:szCs w:val="20"/>
        </w:rPr>
        <w:t xml:space="preserve">ыми </w:t>
      </w:r>
      <w:r w:rsidR="00D436D7">
        <w:rPr>
          <w:rFonts w:ascii="Tahoma" w:hAnsi="Tahoma" w:cs="Tahoma"/>
          <w:i/>
          <w:sz w:val="20"/>
          <w:szCs w:val="20"/>
        </w:rPr>
        <w:t>управлениями</w:t>
      </w:r>
      <w:r w:rsidRPr="00655110">
        <w:rPr>
          <w:rFonts w:ascii="Tahoma" w:hAnsi="Tahoma" w:cs="Tahoma"/>
          <w:i/>
          <w:sz w:val="20"/>
          <w:szCs w:val="20"/>
        </w:rPr>
        <w:t>, находящимися в крупных районных центрах области и г. Волгограде.</w:t>
      </w:r>
    </w:p>
    <w:p w:rsidR="00C94422" w:rsidRDefault="00C94422" w:rsidP="007A4C92">
      <w:pPr>
        <w:ind w:left="-284" w:firstLine="426"/>
        <w:jc w:val="both"/>
        <w:rPr>
          <w:rFonts w:ascii="Tahoma" w:hAnsi="Tahoma" w:cs="Tahoma"/>
          <w:i/>
          <w:sz w:val="20"/>
          <w:szCs w:val="20"/>
        </w:rPr>
      </w:pPr>
    </w:p>
    <w:p w:rsidR="00C94422" w:rsidRPr="00655110" w:rsidRDefault="00C94422" w:rsidP="007A4C92">
      <w:pPr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C94422" w:rsidRPr="00655110" w:rsidSect="00795A5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4B9" w:rsidRDefault="00A224B9">
      <w:r>
        <w:separator/>
      </w:r>
    </w:p>
  </w:endnote>
  <w:endnote w:type="continuationSeparator" w:id="0">
    <w:p w:rsidR="00A224B9" w:rsidRDefault="00A2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4B9" w:rsidRDefault="00A224B9">
      <w:r>
        <w:separator/>
      </w:r>
    </w:p>
  </w:footnote>
  <w:footnote w:type="continuationSeparator" w:id="0">
    <w:p w:rsidR="00A224B9" w:rsidRDefault="00A22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000"/>
      <w:gridCol w:w="5000"/>
    </w:tblGrid>
    <w:tr w:rsidR="00F57590" w:rsidRPr="00570D52" w:rsidTr="00A30294">
      <w:trPr>
        <w:trHeight w:val="1807"/>
      </w:trPr>
      <w:tc>
        <w:tcPr>
          <w:tcW w:w="4000" w:type="dxa"/>
        </w:tcPr>
        <w:p w:rsidR="00F57590" w:rsidRDefault="00750859" w:rsidP="00A30294">
          <w:pPr>
            <w:rPr>
              <w:rFonts w:ascii="Calibri" w:hAnsi="Calibri"/>
              <w:b/>
              <w:color w:val="333399"/>
            </w:rPr>
          </w:pPr>
          <w:r>
            <w:rPr>
              <w:rFonts w:ascii="Calibri" w:hAnsi="Calibri"/>
              <w:b/>
              <w:noProof/>
              <w:color w:val="333399"/>
            </w:rPr>
            <w:drawing>
              <wp:inline distT="0" distB="0" distL="0" distR="0">
                <wp:extent cx="1794510" cy="966470"/>
                <wp:effectExtent l="0" t="0" r="0" b="5080"/>
                <wp:docPr id="1" name="Рисунок 1" descr="Graphic ма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phic ма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4510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F57590" w:rsidRDefault="00F57590" w:rsidP="00A30294">
          <w:pPr>
            <w:rPr>
              <w:b/>
              <w:i/>
              <w:sz w:val="20"/>
              <w:szCs w:val="20"/>
              <w:lang w:val="en-US"/>
            </w:rPr>
          </w:pPr>
        </w:p>
        <w:p w:rsidR="00F57590" w:rsidRDefault="00F57590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Отдел по связям с общественностью </w:t>
          </w:r>
        </w:p>
        <w:p w:rsidR="00F57590" w:rsidRPr="00F54222" w:rsidRDefault="00C94422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П</w:t>
          </w:r>
          <w:r w:rsidR="00F57590" w:rsidRPr="003C2A0B">
            <w:rPr>
              <w:b/>
              <w:i/>
              <w:sz w:val="20"/>
              <w:szCs w:val="20"/>
            </w:rPr>
            <w:t>АО «</w:t>
          </w:r>
          <w:proofErr w:type="spellStart"/>
          <w:r w:rsidR="00F57590">
            <w:rPr>
              <w:b/>
              <w:i/>
              <w:sz w:val="20"/>
              <w:szCs w:val="20"/>
            </w:rPr>
            <w:t>Волгоград</w:t>
          </w:r>
          <w:r w:rsidR="00F57590" w:rsidRPr="003C2A0B">
            <w:rPr>
              <w:b/>
              <w:i/>
              <w:sz w:val="20"/>
              <w:szCs w:val="20"/>
            </w:rPr>
            <w:t>энергосбыт</w:t>
          </w:r>
          <w:proofErr w:type="spellEnd"/>
          <w:r w:rsidR="00F57590" w:rsidRPr="003C2A0B">
            <w:rPr>
              <w:b/>
              <w:i/>
              <w:sz w:val="20"/>
              <w:szCs w:val="20"/>
            </w:rPr>
            <w:t>»</w:t>
          </w:r>
        </w:p>
        <w:p w:rsidR="00F57590" w:rsidRPr="003C2A0B" w:rsidRDefault="00F57590" w:rsidP="00A30294">
          <w:pPr>
            <w:rPr>
              <w:b/>
              <w:i/>
              <w:sz w:val="20"/>
              <w:szCs w:val="20"/>
            </w:rPr>
          </w:pPr>
          <w:r w:rsidRPr="003C2A0B">
            <w:rPr>
              <w:b/>
              <w:i/>
              <w:sz w:val="20"/>
              <w:szCs w:val="20"/>
            </w:rPr>
            <w:t>(8</w:t>
          </w:r>
          <w:r>
            <w:rPr>
              <w:b/>
              <w:i/>
              <w:sz w:val="20"/>
              <w:szCs w:val="20"/>
            </w:rPr>
            <w:t>44</w:t>
          </w:r>
          <w:r w:rsidRPr="003C2A0B">
            <w:rPr>
              <w:b/>
              <w:i/>
              <w:sz w:val="20"/>
              <w:szCs w:val="20"/>
            </w:rPr>
            <w:t>2)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</w:t>
          </w:r>
          <w:r w:rsidRPr="003C2A0B">
            <w:rPr>
              <w:b/>
              <w:i/>
              <w:sz w:val="20"/>
              <w:szCs w:val="20"/>
            </w:rPr>
            <w:t>6</w:t>
          </w:r>
        </w:p>
        <w:p w:rsidR="00F57590" w:rsidRPr="00F54222" w:rsidRDefault="00F57590" w:rsidP="00A30294">
          <w:pPr>
            <w:rPr>
              <w:b/>
              <w:i/>
              <w:sz w:val="20"/>
              <w:szCs w:val="20"/>
            </w:rPr>
          </w:pPr>
        </w:p>
        <w:p w:rsidR="00F57590" w:rsidRPr="00570D52" w:rsidRDefault="00F57590" w:rsidP="00A30294">
          <w:pPr>
            <w:rPr>
              <w:b/>
              <w:i/>
              <w:sz w:val="20"/>
              <w:szCs w:val="20"/>
            </w:rPr>
          </w:pPr>
          <w:proofErr w:type="spellStart"/>
          <w:r w:rsidRPr="00CC5909">
            <w:rPr>
              <w:b/>
              <w:i/>
              <w:sz w:val="20"/>
              <w:szCs w:val="20"/>
              <w:lang w:val="en-US"/>
            </w:rPr>
            <w:t>pressa</w:t>
          </w:r>
          <w:proofErr w:type="spellEnd"/>
          <w:r w:rsidRPr="00CC5909">
            <w:rPr>
              <w:b/>
              <w:i/>
              <w:sz w:val="20"/>
              <w:szCs w:val="20"/>
            </w:rPr>
            <w:t>@</w:t>
          </w:r>
          <w:proofErr w:type="spellStart"/>
          <w:r w:rsidRPr="00CC5909">
            <w:rPr>
              <w:b/>
              <w:i/>
              <w:sz w:val="20"/>
              <w:szCs w:val="20"/>
              <w:lang w:val="en-US"/>
            </w:rPr>
            <w:t>energosale</w:t>
          </w:r>
          <w:proofErr w:type="spellEnd"/>
          <w:r w:rsidRPr="00CC5909">
            <w:rPr>
              <w:b/>
              <w:i/>
              <w:sz w:val="20"/>
              <w:szCs w:val="20"/>
            </w:rPr>
            <w:t>.</w:t>
          </w:r>
          <w:proofErr w:type="spellStart"/>
          <w:r w:rsidRPr="00CC5909">
            <w:rPr>
              <w:b/>
              <w:i/>
              <w:sz w:val="20"/>
              <w:szCs w:val="20"/>
              <w:lang w:val="en-US"/>
            </w:rPr>
            <w:t>ru</w:t>
          </w:r>
          <w:proofErr w:type="spellEnd"/>
          <w:r w:rsidRPr="00570D52">
            <w:rPr>
              <w:b/>
              <w:i/>
              <w:sz w:val="20"/>
              <w:szCs w:val="20"/>
            </w:rPr>
            <w:t xml:space="preserve"> </w:t>
          </w:r>
        </w:p>
        <w:p w:rsidR="00F57590" w:rsidRPr="00570D52" w:rsidRDefault="00F57590" w:rsidP="00A30294">
          <w:pPr>
            <w:rPr>
              <w:rFonts w:ascii="Calibri" w:hAnsi="Calibri"/>
              <w:b/>
              <w:color w:val="333399"/>
            </w:rPr>
          </w:pPr>
          <w:r>
            <w:rPr>
              <w:b/>
              <w:i/>
              <w:sz w:val="20"/>
              <w:szCs w:val="20"/>
              <w:lang w:val="en-US"/>
            </w:rPr>
            <w:t>www</w:t>
          </w:r>
          <w:r w:rsidRPr="00570D52">
            <w:rPr>
              <w:b/>
              <w:i/>
              <w:sz w:val="20"/>
              <w:szCs w:val="20"/>
            </w:rPr>
            <w:t>.</w:t>
          </w:r>
          <w:proofErr w:type="spellStart"/>
          <w:r>
            <w:rPr>
              <w:b/>
              <w:i/>
              <w:sz w:val="20"/>
              <w:szCs w:val="20"/>
              <w:lang w:val="en-US"/>
            </w:rPr>
            <w:t>energosale</w:t>
          </w:r>
          <w:proofErr w:type="spellEnd"/>
          <w:r w:rsidR="00B42486">
            <w:rPr>
              <w:b/>
              <w:i/>
              <w:sz w:val="20"/>
              <w:szCs w:val="20"/>
            </w:rPr>
            <w:t>34</w:t>
          </w:r>
          <w:r w:rsidRPr="00570D52">
            <w:rPr>
              <w:b/>
              <w:i/>
              <w:sz w:val="20"/>
              <w:szCs w:val="20"/>
            </w:rPr>
            <w:t>.</w:t>
          </w:r>
          <w:proofErr w:type="spellStart"/>
          <w:r>
            <w:rPr>
              <w:b/>
              <w:i/>
              <w:sz w:val="20"/>
              <w:szCs w:val="20"/>
              <w:lang w:val="en-US"/>
            </w:rPr>
            <w:t>ru</w:t>
          </w:r>
          <w:proofErr w:type="spellEnd"/>
        </w:p>
      </w:tc>
    </w:tr>
  </w:tbl>
  <w:p w:rsidR="00F57590" w:rsidRPr="00F54222" w:rsidRDefault="00F57590" w:rsidP="00F542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3F"/>
    <w:rsid w:val="00006600"/>
    <w:rsid w:val="00007C59"/>
    <w:rsid w:val="00012C14"/>
    <w:rsid w:val="0001454B"/>
    <w:rsid w:val="00020A19"/>
    <w:rsid w:val="0002397D"/>
    <w:rsid w:val="000261BB"/>
    <w:rsid w:val="00032CF9"/>
    <w:rsid w:val="000A6A17"/>
    <w:rsid w:val="000F083F"/>
    <w:rsid w:val="00112A72"/>
    <w:rsid w:val="00114D0C"/>
    <w:rsid w:val="0012513F"/>
    <w:rsid w:val="00126215"/>
    <w:rsid w:val="00163518"/>
    <w:rsid w:val="001E304A"/>
    <w:rsid w:val="001E7ADE"/>
    <w:rsid w:val="00203752"/>
    <w:rsid w:val="0020756E"/>
    <w:rsid w:val="00213B31"/>
    <w:rsid w:val="00224661"/>
    <w:rsid w:val="0025300E"/>
    <w:rsid w:val="0026180F"/>
    <w:rsid w:val="00263183"/>
    <w:rsid w:val="0028698D"/>
    <w:rsid w:val="00293FEB"/>
    <w:rsid w:val="00296B3F"/>
    <w:rsid w:val="002A7D0A"/>
    <w:rsid w:val="002E13ED"/>
    <w:rsid w:val="002F496D"/>
    <w:rsid w:val="002F7CB1"/>
    <w:rsid w:val="0031654D"/>
    <w:rsid w:val="003331E0"/>
    <w:rsid w:val="00361E53"/>
    <w:rsid w:val="00390405"/>
    <w:rsid w:val="003C2A0B"/>
    <w:rsid w:val="003E778F"/>
    <w:rsid w:val="0042290F"/>
    <w:rsid w:val="004278E5"/>
    <w:rsid w:val="00430FF9"/>
    <w:rsid w:val="004365C0"/>
    <w:rsid w:val="00455ED9"/>
    <w:rsid w:val="00481674"/>
    <w:rsid w:val="004A30F1"/>
    <w:rsid w:val="004B373F"/>
    <w:rsid w:val="004D2CE5"/>
    <w:rsid w:val="004E6EDB"/>
    <w:rsid w:val="00500302"/>
    <w:rsid w:val="005561E8"/>
    <w:rsid w:val="0055645C"/>
    <w:rsid w:val="00570D52"/>
    <w:rsid w:val="005757EC"/>
    <w:rsid w:val="005D22B2"/>
    <w:rsid w:val="005D2540"/>
    <w:rsid w:val="005F113F"/>
    <w:rsid w:val="00615250"/>
    <w:rsid w:val="00615D4E"/>
    <w:rsid w:val="00620B0C"/>
    <w:rsid w:val="006535E3"/>
    <w:rsid w:val="00655110"/>
    <w:rsid w:val="00684E65"/>
    <w:rsid w:val="006B482E"/>
    <w:rsid w:val="006D4187"/>
    <w:rsid w:val="00704D1C"/>
    <w:rsid w:val="00710D04"/>
    <w:rsid w:val="007176C6"/>
    <w:rsid w:val="00734410"/>
    <w:rsid w:val="00750859"/>
    <w:rsid w:val="007576EC"/>
    <w:rsid w:val="00782D7B"/>
    <w:rsid w:val="0078781F"/>
    <w:rsid w:val="00795A50"/>
    <w:rsid w:val="007A4C92"/>
    <w:rsid w:val="007C2FDE"/>
    <w:rsid w:val="007D039B"/>
    <w:rsid w:val="007D4E1E"/>
    <w:rsid w:val="007E0821"/>
    <w:rsid w:val="007F75F2"/>
    <w:rsid w:val="008053BB"/>
    <w:rsid w:val="008227B1"/>
    <w:rsid w:val="00852C1A"/>
    <w:rsid w:val="00867BD4"/>
    <w:rsid w:val="008B1188"/>
    <w:rsid w:val="008C5DCC"/>
    <w:rsid w:val="008D5855"/>
    <w:rsid w:val="008D60C0"/>
    <w:rsid w:val="00900CCC"/>
    <w:rsid w:val="00934F05"/>
    <w:rsid w:val="009579E3"/>
    <w:rsid w:val="00964228"/>
    <w:rsid w:val="00984070"/>
    <w:rsid w:val="00A04FC1"/>
    <w:rsid w:val="00A224B9"/>
    <w:rsid w:val="00A264AE"/>
    <w:rsid w:val="00A30294"/>
    <w:rsid w:val="00A33DB2"/>
    <w:rsid w:val="00A80CE9"/>
    <w:rsid w:val="00A938F0"/>
    <w:rsid w:val="00AA0E4C"/>
    <w:rsid w:val="00AA7AEE"/>
    <w:rsid w:val="00AF1D4E"/>
    <w:rsid w:val="00B42486"/>
    <w:rsid w:val="00B54FD8"/>
    <w:rsid w:val="00B837B0"/>
    <w:rsid w:val="00B85DCB"/>
    <w:rsid w:val="00B90ED4"/>
    <w:rsid w:val="00B92180"/>
    <w:rsid w:val="00B96926"/>
    <w:rsid w:val="00BD3780"/>
    <w:rsid w:val="00BE1239"/>
    <w:rsid w:val="00C260E1"/>
    <w:rsid w:val="00C2724F"/>
    <w:rsid w:val="00C870C8"/>
    <w:rsid w:val="00C94422"/>
    <w:rsid w:val="00CA542A"/>
    <w:rsid w:val="00CC5909"/>
    <w:rsid w:val="00CE218C"/>
    <w:rsid w:val="00D075CD"/>
    <w:rsid w:val="00D2473F"/>
    <w:rsid w:val="00D3278C"/>
    <w:rsid w:val="00D436D7"/>
    <w:rsid w:val="00D64DEF"/>
    <w:rsid w:val="00D752E9"/>
    <w:rsid w:val="00D86EC7"/>
    <w:rsid w:val="00DA19B2"/>
    <w:rsid w:val="00DC7C37"/>
    <w:rsid w:val="00DE5413"/>
    <w:rsid w:val="00E1457A"/>
    <w:rsid w:val="00E752CB"/>
    <w:rsid w:val="00E7735B"/>
    <w:rsid w:val="00EF679B"/>
    <w:rsid w:val="00F01AB3"/>
    <w:rsid w:val="00F03DF3"/>
    <w:rsid w:val="00F375D3"/>
    <w:rsid w:val="00F50DF0"/>
    <w:rsid w:val="00F54222"/>
    <w:rsid w:val="00F5455F"/>
    <w:rsid w:val="00F57590"/>
    <w:rsid w:val="00F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E68B95-B2EE-4018-A542-911F4314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73F"/>
    <w:rPr>
      <w:color w:val="0000FF"/>
      <w:u w:val="single"/>
    </w:rPr>
  </w:style>
  <w:style w:type="character" w:styleId="a4">
    <w:name w:val="Emphasis"/>
    <w:qFormat/>
    <w:rsid w:val="00D2473F"/>
    <w:rPr>
      <w:i/>
    </w:rPr>
  </w:style>
  <w:style w:type="character" w:styleId="a5">
    <w:name w:val="Strong"/>
    <w:qFormat/>
    <w:rsid w:val="003C2A0B"/>
    <w:rPr>
      <w:b/>
      <w:bCs/>
    </w:rPr>
  </w:style>
  <w:style w:type="paragraph" w:styleId="a6">
    <w:name w:val="Balloon Text"/>
    <w:basedOn w:val="a"/>
    <w:semiHidden/>
    <w:rsid w:val="00A264A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542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5422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222"/>
  </w:style>
  <w:style w:type="paragraph" w:styleId="aa">
    <w:name w:val="Normal (Web)"/>
    <w:basedOn w:val="a"/>
    <w:uiPriority w:val="99"/>
    <w:unhideWhenUsed/>
    <w:rsid w:val="00D436D7"/>
    <w:pPr>
      <w:spacing w:before="100" w:beforeAutospacing="1" w:after="100" w:afterAutospacing="1"/>
    </w:pPr>
  </w:style>
  <w:style w:type="paragraph" w:customStyle="1" w:styleId="ConsPlusNormal">
    <w:name w:val="ConsPlusNormal"/>
    <w:rsid w:val="00867BD4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b">
    <w:name w:val="заг релиза"/>
    <w:basedOn w:val="a"/>
    <w:link w:val="ac"/>
    <w:qFormat/>
    <w:rsid w:val="00E7735B"/>
    <w:pPr>
      <w:spacing w:after="250" w:line="463" w:lineRule="atLeast"/>
      <w:outlineLvl w:val="1"/>
    </w:pPr>
    <w:rPr>
      <w:rFonts w:ascii="Tahoma" w:hAnsi="Tahoma" w:cs="Tahoma"/>
      <w:b/>
      <w:color w:val="333399"/>
    </w:rPr>
  </w:style>
  <w:style w:type="character" w:styleId="ad">
    <w:name w:val="FollowedHyperlink"/>
    <w:rsid w:val="00E7735B"/>
    <w:rPr>
      <w:color w:val="800080"/>
      <w:u w:val="single"/>
    </w:rPr>
  </w:style>
  <w:style w:type="character" w:customStyle="1" w:styleId="ac">
    <w:name w:val="заг релиза Знак"/>
    <w:link w:val="ab"/>
    <w:rsid w:val="00E7735B"/>
    <w:rPr>
      <w:rFonts w:ascii="Tahoma" w:hAnsi="Tahoma" w:cs="Tahoma"/>
      <w:b/>
      <w:color w:val="3333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445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related_activities/ucfns/el_sign_gett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Волгоградэнергосбыт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</dc:creator>
  <cp:lastModifiedBy>Беремесенко Виктория Викторовна</cp:lastModifiedBy>
  <cp:revision>4</cp:revision>
  <cp:lastPrinted>2014-02-13T05:59:00Z</cp:lastPrinted>
  <dcterms:created xsi:type="dcterms:W3CDTF">2021-08-23T06:32:00Z</dcterms:created>
  <dcterms:modified xsi:type="dcterms:W3CDTF">2021-08-23T06:38:00Z</dcterms:modified>
</cp:coreProperties>
</file>