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7" w:rsidRDefault="00D436D7" w:rsidP="00D436D7">
      <w:pPr>
        <w:pStyle w:val="aa"/>
        <w:jc w:val="center"/>
      </w:pPr>
      <w:r>
        <w:rPr>
          <w:rFonts w:ascii="Tahoma" w:hAnsi="Tahoma" w:cs="Tahoma"/>
          <w:b/>
          <w:color w:val="333399"/>
          <w:sz w:val="26"/>
          <w:szCs w:val="26"/>
        </w:rPr>
        <w:t>Пресс-релиз</w:t>
      </w:r>
    </w:p>
    <w:p w:rsidR="00D436D7" w:rsidRDefault="004723F5" w:rsidP="00D436D7">
      <w:pPr>
        <w:pStyle w:val="aa"/>
      </w:pPr>
      <w:r>
        <w:rPr>
          <w:rFonts w:ascii="Tahoma" w:hAnsi="Tahoma" w:cs="Tahoma"/>
          <w:b/>
          <w:color w:val="333399"/>
          <w:sz w:val="22"/>
          <w:szCs w:val="22"/>
        </w:rPr>
        <w:t>0</w:t>
      </w:r>
      <w:r w:rsidR="00C870C8">
        <w:rPr>
          <w:rFonts w:ascii="Tahoma" w:hAnsi="Tahoma" w:cs="Tahoma"/>
          <w:b/>
          <w:color w:val="333399"/>
          <w:sz w:val="22"/>
          <w:szCs w:val="22"/>
        </w:rPr>
        <w:t>1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</w:t>
      </w:r>
      <w:r w:rsidR="00AA7AEE">
        <w:rPr>
          <w:rFonts w:ascii="Tahoma" w:hAnsi="Tahoma" w:cs="Tahoma"/>
          <w:b/>
          <w:color w:val="333399"/>
          <w:sz w:val="22"/>
          <w:szCs w:val="22"/>
        </w:rPr>
        <w:t>0</w:t>
      </w:r>
      <w:r>
        <w:rPr>
          <w:rFonts w:ascii="Tahoma" w:hAnsi="Tahoma" w:cs="Tahoma"/>
          <w:b/>
          <w:color w:val="333399"/>
          <w:sz w:val="22"/>
          <w:szCs w:val="22"/>
        </w:rPr>
        <w:t>9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.20</w:t>
      </w:r>
      <w:r w:rsidR="004A30F1">
        <w:rPr>
          <w:rFonts w:ascii="Tahoma" w:hAnsi="Tahoma" w:cs="Tahoma"/>
          <w:b/>
          <w:color w:val="333399"/>
          <w:sz w:val="22"/>
          <w:szCs w:val="22"/>
        </w:rPr>
        <w:t>2</w:t>
      </w:r>
      <w:r w:rsidR="00D436D7">
        <w:rPr>
          <w:rFonts w:ascii="Tahoma" w:hAnsi="Tahoma" w:cs="Tahoma"/>
          <w:b/>
          <w:color w:val="333399"/>
          <w:sz w:val="22"/>
          <w:szCs w:val="22"/>
        </w:rPr>
        <w:t xml:space="preserve">1, г. Волгоград </w:t>
      </w:r>
    </w:p>
    <w:p w:rsidR="003E778F" w:rsidRDefault="003E778F" w:rsidP="00C94422">
      <w:pPr>
        <w:jc w:val="both"/>
        <w:rPr>
          <w:rFonts w:ascii="Tahoma" w:hAnsi="Tahoma" w:cs="Tahoma"/>
          <w:sz w:val="22"/>
          <w:szCs w:val="28"/>
        </w:rPr>
      </w:pPr>
      <w:r w:rsidRPr="003E778F">
        <w:rPr>
          <w:rStyle w:val="ac"/>
        </w:rPr>
        <w:t>«Волгоградэнергосбыт»</w:t>
      </w:r>
      <w:r w:rsidR="00C870C8">
        <w:rPr>
          <w:rStyle w:val="ac"/>
        </w:rPr>
        <w:t xml:space="preserve">: </w:t>
      </w:r>
      <w:r w:rsidR="004723F5">
        <w:rPr>
          <w:rStyle w:val="ac"/>
        </w:rPr>
        <w:t xml:space="preserve">вернул электроэнергию мелиораторам в обмен на своевременное погашение долгов </w:t>
      </w:r>
    </w:p>
    <w:p w:rsidR="004723F5" w:rsidRPr="004723F5" w:rsidRDefault="004723F5" w:rsidP="004723F5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4723F5">
        <w:rPr>
          <w:rFonts w:ascii="Tahoma" w:hAnsi="Tahoma" w:cs="Tahoma"/>
          <w:sz w:val="22"/>
          <w:szCs w:val="28"/>
        </w:rPr>
        <w:t xml:space="preserve"> </w:t>
      </w:r>
    </w:p>
    <w:p w:rsidR="004723F5" w:rsidRPr="004723F5" w:rsidRDefault="004723F5" w:rsidP="004723F5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4723F5">
        <w:rPr>
          <w:rFonts w:ascii="Tahoma" w:hAnsi="Tahoma" w:cs="Tahoma"/>
          <w:sz w:val="22"/>
          <w:szCs w:val="28"/>
        </w:rPr>
        <w:t xml:space="preserve"> </w:t>
      </w:r>
    </w:p>
    <w:p w:rsidR="004723F5" w:rsidRPr="004723F5" w:rsidRDefault="004723F5" w:rsidP="004723F5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4723F5">
        <w:rPr>
          <w:rFonts w:ascii="Tahoma" w:hAnsi="Tahoma" w:cs="Tahoma"/>
          <w:sz w:val="22"/>
          <w:szCs w:val="28"/>
        </w:rPr>
        <w:t xml:space="preserve">В ПАО «Волгоградэнергосбыт» состоялось совещание руководства компании с представителями Комитета  сельского хозяйства Волгоградской области и ФГБУ </w:t>
      </w:r>
      <w:r w:rsidR="00DC53AD">
        <w:rPr>
          <w:rFonts w:ascii="Tahoma" w:hAnsi="Tahoma" w:cs="Tahoma"/>
          <w:sz w:val="22"/>
          <w:szCs w:val="28"/>
        </w:rPr>
        <w:t>«</w:t>
      </w:r>
      <w:bookmarkStart w:id="0" w:name="_GoBack"/>
      <w:bookmarkEnd w:id="0"/>
      <w:r w:rsidR="00DC53AD">
        <w:rPr>
          <w:rFonts w:ascii="Tahoma" w:hAnsi="Tahoma" w:cs="Tahoma"/>
          <w:sz w:val="22"/>
          <w:szCs w:val="28"/>
        </w:rPr>
        <w:t xml:space="preserve">Управление </w:t>
      </w:r>
      <w:r w:rsidRPr="004723F5">
        <w:rPr>
          <w:rFonts w:ascii="Tahoma" w:hAnsi="Tahoma" w:cs="Tahoma"/>
          <w:sz w:val="22"/>
          <w:szCs w:val="28"/>
        </w:rPr>
        <w:t>«</w:t>
      </w:r>
      <w:proofErr w:type="spellStart"/>
      <w:r w:rsidRPr="004723F5">
        <w:rPr>
          <w:rFonts w:ascii="Tahoma" w:hAnsi="Tahoma" w:cs="Tahoma"/>
          <w:sz w:val="22"/>
          <w:szCs w:val="28"/>
        </w:rPr>
        <w:t>Волгоградмели</w:t>
      </w:r>
      <w:r>
        <w:rPr>
          <w:rFonts w:ascii="Tahoma" w:hAnsi="Tahoma" w:cs="Tahoma"/>
          <w:sz w:val="22"/>
          <w:szCs w:val="28"/>
        </w:rPr>
        <w:t>о</w:t>
      </w:r>
      <w:r w:rsidRPr="004723F5">
        <w:rPr>
          <w:rFonts w:ascii="Tahoma" w:hAnsi="Tahoma" w:cs="Tahoma"/>
          <w:sz w:val="22"/>
          <w:szCs w:val="28"/>
        </w:rPr>
        <w:t>водхоз</w:t>
      </w:r>
      <w:proofErr w:type="spellEnd"/>
      <w:r w:rsidRPr="004723F5">
        <w:rPr>
          <w:rFonts w:ascii="Tahoma" w:hAnsi="Tahoma" w:cs="Tahoma"/>
          <w:sz w:val="22"/>
          <w:szCs w:val="28"/>
        </w:rPr>
        <w:t xml:space="preserve">» на тему задолженности бюджетного учреждения за поставленную электроэнергию. Накануне, учитывая непрерывный рост задолженности в размере 98,5 млн. руб., «Волгоградэнергосбыт» был вынужден ввести процедуру ограничения в отношении должника, что привело к отключению насосных станций, снабжающих водой систему мелиорации в </w:t>
      </w:r>
      <w:proofErr w:type="spellStart"/>
      <w:r w:rsidRPr="004723F5">
        <w:rPr>
          <w:rFonts w:ascii="Tahoma" w:hAnsi="Tahoma" w:cs="Tahoma"/>
          <w:sz w:val="22"/>
          <w:szCs w:val="28"/>
        </w:rPr>
        <w:t>Городищенском</w:t>
      </w:r>
      <w:proofErr w:type="spellEnd"/>
      <w:r w:rsidRPr="004723F5">
        <w:rPr>
          <w:rFonts w:ascii="Tahoma" w:hAnsi="Tahoma" w:cs="Tahoma"/>
          <w:sz w:val="22"/>
          <w:szCs w:val="28"/>
        </w:rPr>
        <w:t xml:space="preserve"> районе. </w:t>
      </w:r>
    </w:p>
    <w:p w:rsidR="004723F5" w:rsidRPr="004723F5" w:rsidRDefault="004723F5" w:rsidP="004723F5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4723F5">
        <w:rPr>
          <w:rFonts w:ascii="Tahoma" w:hAnsi="Tahoma" w:cs="Tahoma"/>
          <w:sz w:val="22"/>
          <w:szCs w:val="28"/>
        </w:rPr>
        <w:t xml:space="preserve"> </w:t>
      </w:r>
    </w:p>
    <w:p w:rsidR="004723F5" w:rsidRPr="004723F5" w:rsidRDefault="004723F5" w:rsidP="004723F5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4723F5">
        <w:rPr>
          <w:rFonts w:ascii="Tahoma" w:hAnsi="Tahoma" w:cs="Tahoma"/>
          <w:sz w:val="22"/>
          <w:szCs w:val="28"/>
        </w:rPr>
        <w:t>Итогом совещания стала договоренность о формировании согласованного сторонами графика погашения долга. Подача энергоресурса возобновлена в полном объеме. Энергетики пошли навстречу ФГБУ, но впредь бесперебойная поставка ресурсов невозможна без своевременной оплаты. И зависит это в том числе от платежной дисциплины конечных потребителей</w:t>
      </w:r>
      <w:r>
        <w:rPr>
          <w:rFonts w:ascii="Tahoma" w:hAnsi="Tahoma" w:cs="Tahoma"/>
          <w:sz w:val="22"/>
          <w:szCs w:val="28"/>
        </w:rPr>
        <w:t xml:space="preserve"> воды</w:t>
      </w:r>
      <w:r w:rsidRPr="004723F5">
        <w:rPr>
          <w:rFonts w:ascii="Tahoma" w:hAnsi="Tahoma" w:cs="Tahoma"/>
          <w:sz w:val="22"/>
          <w:szCs w:val="28"/>
        </w:rPr>
        <w:t xml:space="preserve">. </w:t>
      </w:r>
    </w:p>
    <w:p w:rsidR="004723F5" w:rsidRPr="004723F5" w:rsidRDefault="004723F5" w:rsidP="004723F5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4723F5">
        <w:rPr>
          <w:rFonts w:ascii="Tahoma" w:hAnsi="Tahoma" w:cs="Tahoma"/>
          <w:sz w:val="22"/>
          <w:szCs w:val="28"/>
        </w:rPr>
        <w:t xml:space="preserve"> </w:t>
      </w:r>
    </w:p>
    <w:p w:rsidR="004723F5" w:rsidRDefault="004723F5" w:rsidP="004723F5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4723F5">
        <w:rPr>
          <w:rFonts w:ascii="Tahoma" w:hAnsi="Tahoma" w:cs="Tahoma"/>
          <w:sz w:val="22"/>
          <w:szCs w:val="28"/>
        </w:rPr>
        <w:t>- Как гарантирующий поставщик, мы обеспечиваем взаиморасчеты между поставщиками и потребителями электроэнергии, и если ресурс был поставлен, то его необходимо оплатить, – отметил по итогам встречи генеральный директор ПАО «Волгоградэнергосбыт» Дмитрий Кауль, - Мы не являемся кредитной организацией и не можем принимать на себя долги неплательщиков. Впереди осенне-зимний период повышенных нагрузок, и на кону стоят комфорт и безопасность жителей Волгоградского области, поэтому платежная дисциплина потребителей – сегодня главная задача для всех представителей отрасли.</w:t>
      </w:r>
    </w:p>
    <w:p w:rsidR="00C870C8" w:rsidRDefault="00C870C8" w:rsidP="00C870C8">
      <w:pPr>
        <w:jc w:val="both"/>
        <w:rPr>
          <w:rFonts w:ascii="Tahoma" w:hAnsi="Tahoma" w:cs="Tahoma"/>
          <w:sz w:val="22"/>
          <w:szCs w:val="28"/>
        </w:rPr>
      </w:pPr>
    </w:p>
    <w:p w:rsidR="002F496D" w:rsidRDefault="002F496D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964228" w:rsidRDefault="00964228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</w:t>
      </w:r>
      <w:r w:rsidR="00012C14">
        <w:rPr>
          <w:rFonts w:ascii="Tahoma" w:hAnsi="Tahoma" w:cs="Tahoma"/>
          <w:i/>
          <w:sz w:val="20"/>
          <w:szCs w:val="20"/>
        </w:rPr>
        <w:t>межрайонн</w:t>
      </w:r>
      <w:r w:rsidRPr="00655110">
        <w:rPr>
          <w:rFonts w:ascii="Tahoma" w:hAnsi="Tahoma" w:cs="Tahoma"/>
          <w:i/>
          <w:sz w:val="20"/>
          <w:szCs w:val="20"/>
        </w:rPr>
        <w:t xml:space="preserve">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p w:rsidR="00C94422" w:rsidRDefault="00C94422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</w:p>
    <w:p w:rsidR="00C94422" w:rsidRPr="00655110" w:rsidRDefault="00C94422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C94422" w:rsidRPr="00655110" w:rsidSect="00795A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35" w:rsidRDefault="00DA4535">
      <w:r>
        <w:separator/>
      </w:r>
    </w:p>
  </w:endnote>
  <w:endnote w:type="continuationSeparator" w:id="0">
    <w:p w:rsidR="00DA4535" w:rsidRDefault="00DA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35" w:rsidRDefault="00DA4535">
      <w:r>
        <w:separator/>
      </w:r>
    </w:p>
  </w:footnote>
  <w:footnote w:type="continuationSeparator" w:id="0">
    <w:p w:rsidR="00DA4535" w:rsidRDefault="00DA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DA4535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2C14"/>
    <w:rsid w:val="0001454B"/>
    <w:rsid w:val="00020A19"/>
    <w:rsid w:val="0002397D"/>
    <w:rsid w:val="000261BB"/>
    <w:rsid w:val="00032CF9"/>
    <w:rsid w:val="000A6A17"/>
    <w:rsid w:val="000F083F"/>
    <w:rsid w:val="00112A72"/>
    <w:rsid w:val="00114D0C"/>
    <w:rsid w:val="0012513F"/>
    <w:rsid w:val="00126215"/>
    <w:rsid w:val="00163518"/>
    <w:rsid w:val="001E304A"/>
    <w:rsid w:val="001E7ADE"/>
    <w:rsid w:val="00203752"/>
    <w:rsid w:val="0020756E"/>
    <w:rsid w:val="00224661"/>
    <w:rsid w:val="0025300E"/>
    <w:rsid w:val="0026180F"/>
    <w:rsid w:val="00263183"/>
    <w:rsid w:val="0028698D"/>
    <w:rsid w:val="00293FEB"/>
    <w:rsid w:val="00296B3F"/>
    <w:rsid w:val="002A7D0A"/>
    <w:rsid w:val="002E13ED"/>
    <w:rsid w:val="002F496D"/>
    <w:rsid w:val="002F7CB1"/>
    <w:rsid w:val="0031654D"/>
    <w:rsid w:val="003331E0"/>
    <w:rsid w:val="00361E53"/>
    <w:rsid w:val="00390405"/>
    <w:rsid w:val="003C2A0B"/>
    <w:rsid w:val="003E778F"/>
    <w:rsid w:val="0042290F"/>
    <w:rsid w:val="004278E5"/>
    <w:rsid w:val="00430FF9"/>
    <w:rsid w:val="004365C0"/>
    <w:rsid w:val="00455ED9"/>
    <w:rsid w:val="004723F5"/>
    <w:rsid w:val="00481674"/>
    <w:rsid w:val="004A30F1"/>
    <w:rsid w:val="004B373F"/>
    <w:rsid w:val="004D2CE5"/>
    <w:rsid w:val="004E6EDB"/>
    <w:rsid w:val="00500302"/>
    <w:rsid w:val="00550009"/>
    <w:rsid w:val="005561E8"/>
    <w:rsid w:val="0055645C"/>
    <w:rsid w:val="00570D52"/>
    <w:rsid w:val="005757EC"/>
    <w:rsid w:val="005A341D"/>
    <w:rsid w:val="005D22B2"/>
    <w:rsid w:val="005D2540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76C6"/>
    <w:rsid w:val="00734410"/>
    <w:rsid w:val="007576EC"/>
    <w:rsid w:val="00782D7B"/>
    <w:rsid w:val="0078781F"/>
    <w:rsid w:val="00795A50"/>
    <w:rsid w:val="007A4C92"/>
    <w:rsid w:val="007C2FDE"/>
    <w:rsid w:val="007D039B"/>
    <w:rsid w:val="007D4E1E"/>
    <w:rsid w:val="007F75F2"/>
    <w:rsid w:val="008053BB"/>
    <w:rsid w:val="008227B1"/>
    <w:rsid w:val="008331B1"/>
    <w:rsid w:val="00867BD4"/>
    <w:rsid w:val="008B1188"/>
    <w:rsid w:val="008C5DCC"/>
    <w:rsid w:val="008D5855"/>
    <w:rsid w:val="008D60C0"/>
    <w:rsid w:val="00900CCC"/>
    <w:rsid w:val="009579E3"/>
    <w:rsid w:val="00964228"/>
    <w:rsid w:val="00984070"/>
    <w:rsid w:val="00A04FC1"/>
    <w:rsid w:val="00A264AE"/>
    <w:rsid w:val="00A30294"/>
    <w:rsid w:val="00A33DB2"/>
    <w:rsid w:val="00A80CE9"/>
    <w:rsid w:val="00A938F0"/>
    <w:rsid w:val="00AA0E4C"/>
    <w:rsid w:val="00AA7AEE"/>
    <w:rsid w:val="00AF1D4E"/>
    <w:rsid w:val="00B42486"/>
    <w:rsid w:val="00B54FD8"/>
    <w:rsid w:val="00B837B0"/>
    <w:rsid w:val="00B85DCB"/>
    <w:rsid w:val="00B90ED4"/>
    <w:rsid w:val="00B92180"/>
    <w:rsid w:val="00B96926"/>
    <w:rsid w:val="00BD3780"/>
    <w:rsid w:val="00BE1239"/>
    <w:rsid w:val="00C260E1"/>
    <w:rsid w:val="00C870C8"/>
    <w:rsid w:val="00C94422"/>
    <w:rsid w:val="00CA542A"/>
    <w:rsid w:val="00CC5909"/>
    <w:rsid w:val="00CE218C"/>
    <w:rsid w:val="00D075CD"/>
    <w:rsid w:val="00D2473F"/>
    <w:rsid w:val="00D3278C"/>
    <w:rsid w:val="00D436D7"/>
    <w:rsid w:val="00D64DEF"/>
    <w:rsid w:val="00D752E9"/>
    <w:rsid w:val="00D86EC7"/>
    <w:rsid w:val="00DA19B2"/>
    <w:rsid w:val="00DA4535"/>
    <w:rsid w:val="00DC53AD"/>
    <w:rsid w:val="00DC7C37"/>
    <w:rsid w:val="00DE5413"/>
    <w:rsid w:val="00E1457A"/>
    <w:rsid w:val="00E752CB"/>
    <w:rsid w:val="00E7735B"/>
    <w:rsid w:val="00EF679B"/>
    <w:rsid w:val="00F01AB3"/>
    <w:rsid w:val="00F03DF3"/>
    <w:rsid w:val="00F375D3"/>
    <w:rsid w:val="00F50DF0"/>
    <w:rsid w:val="00F54222"/>
    <w:rsid w:val="00F5455F"/>
    <w:rsid w:val="00F57590"/>
    <w:rsid w:val="00F75CAB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4</cp:revision>
  <cp:lastPrinted>2014-02-13T05:59:00Z</cp:lastPrinted>
  <dcterms:created xsi:type="dcterms:W3CDTF">2021-09-01T11:38:00Z</dcterms:created>
  <dcterms:modified xsi:type="dcterms:W3CDTF">2021-09-01T11:47:00Z</dcterms:modified>
</cp:coreProperties>
</file>