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972530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19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0B672B">
        <w:rPr>
          <w:rFonts w:ascii="Tahoma" w:hAnsi="Tahoma" w:cs="Tahoma"/>
          <w:b/>
          <w:color w:val="333399"/>
          <w:sz w:val="22"/>
          <w:szCs w:val="22"/>
        </w:rPr>
        <w:t>1</w:t>
      </w:r>
      <w:r w:rsidR="00684E65">
        <w:rPr>
          <w:rFonts w:ascii="Tahoma" w:hAnsi="Tahoma" w:cs="Tahoma"/>
          <w:b/>
          <w:color w:val="333399"/>
          <w:sz w:val="22"/>
          <w:szCs w:val="22"/>
        </w:rPr>
        <w:t>0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D81612">
        <w:rPr>
          <w:rFonts w:ascii="Tahoma" w:hAnsi="Tahoma" w:cs="Tahoma"/>
          <w:b/>
          <w:color w:val="333399"/>
          <w:sz w:val="22"/>
          <w:szCs w:val="22"/>
        </w:rPr>
        <w:t>21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, г. Волгоград </w:t>
      </w:r>
    </w:p>
    <w:p w:rsidR="00571075" w:rsidRDefault="00972530" w:rsidP="007A4C92">
      <w:pPr>
        <w:rPr>
          <w:rFonts w:ascii="Tahoma" w:hAnsi="Tahoma" w:cs="Tahoma"/>
          <w:b/>
          <w:color w:val="333399"/>
        </w:rPr>
      </w:pPr>
      <w:r w:rsidRPr="00972530">
        <w:t xml:space="preserve"> </w:t>
      </w:r>
      <w:r w:rsidRPr="00972530">
        <w:rPr>
          <w:rFonts w:ascii="Tahoma" w:hAnsi="Tahoma" w:cs="Tahoma"/>
          <w:b/>
          <w:color w:val="333399"/>
        </w:rPr>
        <w:t>«Волгоградэнергосбыт»: 5 причин завести личный кабинет на сайте компании и перейти в онлайн</w:t>
      </w:r>
    </w:p>
    <w:p w:rsidR="00571075" w:rsidRDefault="00571075" w:rsidP="00571075">
      <w:pPr>
        <w:rPr>
          <w:rFonts w:eastAsia="Arial Unicode MS"/>
          <w:sz w:val="28"/>
        </w:rPr>
      </w:pPr>
    </w:p>
    <w:p w:rsidR="00972530" w:rsidRPr="00972530" w:rsidRDefault="00972530" w:rsidP="00972530">
      <w:pPr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 xml:space="preserve">Для удобства потребителей «Волгоградэнергосбыт» перевел основную часть услуг по обслуживанию потребителей в онлайн-режим. «Волгоградэнергосбыт» сформулировал 5 причин, по которым потребителю сегодня выгодно пользоваться Личным кабинетом на сайте или в мобильном приложении компании.  </w:t>
      </w:r>
    </w:p>
    <w:p w:rsidR="00972530" w:rsidRPr="00972530" w:rsidRDefault="00972530" w:rsidP="00972530">
      <w:pPr>
        <w:ind w:firstLine="426"/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1.</w:t>
      </w:r>
      <w:r w:rsidRPr="00972530">
        <w:rPr>
          <w:rFonts w:ascii="Tahoma" w:eastAsia="Arial Unicode MS" w:hAnsi="Tahoma" w:cs="Tahoma"/>
          <w:sz w:val="22"/>
          <w:szCs w:val="22"/>
        </w:rPr>
        <w:tab/>
      </w:r>
      <w:r w:rsidRPr="00972530">
        <w:rPr>
          <w:rFonts w:ascii="Tahoma" w:eastAsia="Arial Unicode MS" w:hAnsi="Tahoma" w:cs="Tahoma"/>
          <w:b/>
          <w:sz w:val="22"/>
          <w:szCs w:val="22"/>
        </w:rPr>
        <w:t xml:space="preserve">Безопасность. </w:t>
      </w:r>
      <w:r w:rsidRPr="00972530">
        <w:rPr>
          <w:rFonts w:ascii="Tahoma" w:eastAsia="Arial Unicode MS" w:hAnsi="Tahoma" w:cs="Tahoma"/>
          <w:sz w:val="22"/>
          <w:szCs w:val="22"/>
        </w:rPr>
        <w:t>Онлайн-общение с поставщиком услуг сегодня безопаснее личных визитов. Несмотря на все меры по защите от инфекции самой действенной с точки зрения безопасности, особенно для пожилых людей, остается рекомендация оставаться дома, избегая ненужных контактов в публичных местах.</w:t>
      </w:r>
    </w:p>
    <w:p w:rsidR="00972530" w:rsidRPr="00972530" w:rsidRDefault="00972530" w:rsidP="00972530">
      <w:pPr>
        <w:ind w:firstLine="426"/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2.</w:t>
      </w:r>
      <w:r w:rsidRPr="00972530">
        <w:rPr>
          <w:rFonts w:ascii="Tahoma" w:eastAsia="Arial Unicode MS" w:hAnsi="Tahoma" w:cs="Tahoma"/>
          <w:sz w:val="22"/>
          <w:szCs w:val="22"/>
        </w:rPr>
        <w:tab/>
      </w:r>
      <w:r w:rsidRPr="00972530">
        <w:rPr>
          <w:rFonts w:ascii="Tahoma" w:eastAsia="Arial Unicode MS" w:hAnsi="Tahoma" w:cs="Tahoma"/>
          <w:b/>
          <w:sz w:val="22"/>
          <w:szCs w:val="22"/>
        </w:rPr>
        <w:t>Экономия денег.</w:t>
      </w:r>
      <w:r w:rsidRPr="00972530">
        <w:rPr>
          <w:rFonts w:ascii="Tahoma" w:eastAsia="Arial Unicode MS" w:hAnsi="Tahoma" w:cs="Tahoma"/>
          <w:sz w:val="22"/>
          <w:szCs w:val="22"/>
        </w:rPr>
        <w:t xml:space="preserve"> Оплата электроэнергии на сайте и в мобильном приложении компании производится без комиссии. Нужны ли дополнительные комментарии? </w:t>
      </w:r>
    </w:p>
    <w:p w:rsidR="00972530" w:rsidRPr="00972530" w:rsidRDefault="00972530" w:rsidP="00972530">
      <w:pPr>
        <w:ind w:firstLine="426"/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3.</w:t>
      </w:r>
      <w:r w:rsidRPr="00972530">
        <w:rPr>
          <w:rFonts w:ascii="Tahoma" w:eastAsia="Arial Unicode MS" w:hAnsi="Tahoma" w:cs="Tahoma"/>
          <w:sz w:val="22"/>
          <w:szCs w:val="22"/>
        </w:rPr>
        <w:tab/>
      </w:r>
      <w:r w:rsidRPr="00972530">
        <w:rPr>
          <w:rFonts w:ascii="Tahoma" w:eastAsia="Arial Unicode MS" w:hAnsi="Tahoma" w:cs="Tahoma"/>
          <w:b/>
          <w:sz w:val="22"/>
          <w:szCs w:val="22"/>
        </w:rPr>
        <w:t>Экономия времени и нервов.</w:t>
      </w:r>
      <w:r w:rsidRPr="00972530">
        <w:rPr>
          <w:rFonts w:ascii="Tahoma" w:eastAsia="Arial Unicode MS" w:hAnsi="Tahoma" w:cs="Tahoma"/>
          <w:sz w:val="22"/>
          <w:szCs w:val="22"/>
        </w:rPr>
        <w:t xml:space="preserve"> Пользуясь сайтом, вы избавлены от необходимости походов в офисы компании, стояния в неизбежных очередях, особенно в пиковые периоды обращений (дни получения квитанций, передачи показаний и т.п.). При этом сайт работает круглосуточно, и вы можете пользоваться его сервисами, когда вам удобно – утром, днем, вечером, на работе или дома, в транспорте или на прогулке.  </w:t>
      </w:r>
    </w:p>
    <w:p w:rsidR="00972530" w:rsidRPr="00972530" w:rsidRDefault="00972530" w:rsidP="00972530">
      <w:pPr>
        <w:ind w:firstLine="426"/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4.</w:t>
      </w:r>
      <w:r w:rsidRPr="00972530">
        <w:rPr>
          <w:rFonts w:ascii="Tahoma" w:eastAsia="Arial Unicode MS" w:hAnsi="Tahoma" w:cs="Tahoma"/>
          <w:sz w:val="22"/>
          <w:szCs w:val="22"/>
        </w:rPr>
        <w:tab/>
        <w:t xml:space="preserve"> </w:t>
      </w:r>
      <w:r w:rsidRPr="00972530">
        <w:rPr>
          <w:rFonts w:ascii="Tahoma" w:eastAsia="Arial Unicode MS" w:hAnsi="Tahoma" w:cs="Tahoma"/>
          <w:b/>
          <w:sz w:val="22"/>
          <w:szCs w:val="22"/>
        </w:rPr>
        <w:t>Возможно все.</w:t>
      </w:r>
      <w:r w:rsidRPr="00972530">
        <w:rPr>
          <w:rFonts w:ascii="Tahoma" w:eastAsia="Arial Unicode MS" w:hAnsi="Tahoma" w:cs="Tahoma"/>
          <w:sz w:val="22"/>
          <w:szCs w:val="22"/>
        </w:rPr>
        <w:t xml:space="preserve"> Сегодня практически 100 процентов вопросов, с которыми рядовой потребитель коммунальной услуги обращается в </w:t>
      </w:r>
      <w:proofErr w:type="spellStart"/>
      <w:r w:rsidRPr="00972530">
        <w:rPr>
          <w:rFonts w:ascii="Tahoma" w:eastAsia="Arial Unicode MS" w:hAnsi="Tahoma" w:cs="Tahoma"/>
          <w:sz w:val="22"/>
          <w:szCs w:val="22"/>
        </w:rPr>
        <w:t>энергосбытовую</w:t>
      </w:r>
      <w:proofErr w:type="spellEnd"/>
      <w:r w:rsidRPr="00972530">
        <w:rPr>
          <w:rFonts w:ascii="Tahoma" w:eastAsia="Arial Unicode MS" w:hAnsi="Tahoma" w:cs="Tahoma"/>
          <w:sz w:val="22"/>
          <w:szCs w:val="22"/>
        </w:rPr>
        <w:t xml:space="preserve"> компанию, можно решить по интернету. Личное присутствие абонента необходимо только при подписании договора энергоснабжения. С помощью интернета жители региона могут не только передать показания и оплатить электроэнергию, но и распечатать «платежки», сверить расчеты, получить квитанцию, консультацию специалиста и справку, направить заявление или копии документов. Все эти операции можно выполнить за пару минут, не выходя из дома, с помощью Личного кабинета, форм обратной связи и других сервисов на сайте компании.</w:t>
      </w:r>
    </w:p>
    <w:p w:rsidR="00972530" w:rsidRPr="00972530" w:rsidRDefault="00972530" w:rsidP="00972530">
      <w:pPr>
        <w:ind w:firstLine="426"/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5.</w:t>
      </w:r>
      <w:r w:rsidRPr="00972530">
        <w:rPr>
          <w:rFonts w:ascii="Tahoma" w:eastAsia="Arial Unicode MS" w:hAnsi="Tahoma" w:cs="Tahoma"/>
          <w:sz w:val="22"/>
          <w:szCs w:val="22"/>
        </w:rPr>
        <w:tab/>
      </w:r>
      <w:r w:rsidRPr="00972530">
        <w:rPr>
          <w:rFonts w:ascii="Tahoma" w:eastAsia="Arial Unicode MS" w:hAnsi="Tahoma" w:cs="Tahoma"/>
          <w:b/>
          <w:sz w:val="22"/>
          <w:szCs w:val="22"/>
        </w:rPr>
        <w:t>Так делают многие.</w:t>
      </w:r>
      <w:r w:rsidRPr="00972530">
        <w:rPr>
          <w:rFonts w:ascii="Tahoma" w:eastAsia="Arial Unicode MS" w:hAnsi="Tahoma" w:cs="Tahoma"/>
          <w:sz w:val="22"/>
          <w:szCs w:val="22"/>
        </w:rPr>
        <w:t xml:space="preserve"> Многофункциональные дистанционные сервисы привлекают все больше абонентов. Сегодня свой личный кабинет на сайте «</w:t>
      </w:r>
      <w:proofErr w:type="spellStart"/>
      <w:r w:rsidRPr="00972530">
        <w:rPr>
          <w:rFonts w:ascii="Tahoma" w:eastAsia="Arial Unicode MS" w:hAnsi="Tahoma" w:cs="Tahoma"/>
          <w:sz w:val="22"/>
          <w:szCs w:val="22"/>
        </w:rPr>
        <w:t>Волгоградэнергосбыта</w:t>
      </w:r>
      <w:proofErr w:type="spellEnd"/>
      <w:r w:rsidRPr="00972530">
        <w:rPr>
          <w:rFonts w:ascii="Tahoma" w:eastAsia="Arial Unicode MS" w:hAnsi="Tahoma" w:cs="Tahoma"/>
          <w:sz w:val="22"/>
          <w:szCs w:val="22"/>
        </w:rPr>
        <w:t xml:space="preserve">» открыли свыше 220 тысяч потребителей. Число абонентов, предпочитающих получать электронную квитанцию вместо </w:t>
      </w:r>
      <w:proofErr w:type="gramStart"/>
      <w:r w:rsidRPr="00972530">
        <w:rPr>
          <w:rFonts w:ascii="Tahoma" w:eastAsia="Arial Unicode MS" w:hAnsi="Tahoma" w:cs="Tahoma"/>
          <w:sz w:val="22"/>
          <w:szCs w:val="22"/>
        </w:rPr>
        <w:t>бумажной</w:t>
      </w:r>
      <w:proofErr w:type="gramEnd"/>
      <w:r w:rsidRPr="00972530">
        <w:rPr>
          <w:rFonts w:ascii="Tahoma" w:eastAsia="Arial Unicode MS" w:hAnsi="Tahoma" w:cs="Tahoma"/>
          <w:sz w:val="22"/>
          <w:szCs w:val="22"/>
        </w:rPr>
        <w:t xml:space="preserve">, каждый месяц увеличивается на 1500-2000 человек и достигло уже 92 тысяч. Преимущества личного кабинета и электронной квитанции налицо, не правда ли. Тогда один вопрос – почему вы еще не с нами? </w:t>
      </w:r>
    </w:p>
    <w:p w:rsidR="00972530" w:rsidRPr="00972530" w:rsidRDefault="00972530" w:rsidP="00972530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972530" w:rsidRPr="00972530" w:rsidRDefault="00972530" w:rsidP="00972530">
      <w:pPr>
        <w:jc w:val="both"/>
        <w:rPr>
          <w:rFonts w:ascii="Tahoma" w:eastAsia="Arial Unicode MS" w:hAnsi="Tahoma" w:cs="Tahoma"/>
          <w:sz w:val="22"/>
          <w:szCs w:val="22"/>
        </w:rPr>
      </w:pPr>
      <w:bookmarkStart w:id="0" w:name="_GoBack"/>
      <w:bookmarkEnd w:id="0"/>
      <w:r w:rsidRPr="00972530">
        <w:rPr>
          <w:rFonts w:ascii="Tahoma" w:eastAsia="Arial Unicode MS" w:hAnsi="Tahoma" w:cs="Tahoma"/>
          <w:sz w:val="22"/>
          <w:szCs w:val="22"/>
        </w:rPr>
        <w:t xml:space="preserve">Если у вас остались вопросы по регистрации в Личном кабинете или по любой теме, связанной с коммунальной услугой «Электроснабжение», вы можете задать их специалистам </w:t>
      </w:r>
      <w:proofErr w:type="gramStart"/>
      <w:r w:rsidRPr="00972530">
        <w:rPr>
          <w:rFonts w:ascii="Tahoma" w:eastAsia="Arial Unicode MS" w:hAnsi="Tahoma" w:cs="Tahoma"/>
          <w:sz w:val="22"/>
          <w:szCs w:val="22"/>
        </w:rPr>
        <w:t>контакт-центра</w:t>
      </w:r>
      <w:proofErr w:type="gramEnd"/>
      <w:r w:rsidRPr="00972530">
        <w:rPr>
          <w:rFonts w:ascii="Tahoma" w:eastAsia="Arial Unicode MS" w:hAnsi="Tahoma" w:cs="Tahoma"/>
          <w:sz w:val="22"/>
          <w:szCs w:val="22"/>
        </w:rPr>
        <w:t xml:space="preserve"> компании: </w:t>
      </w:r>
    </w:p>
    <w:p w:rsidR="00972530" w:rsidRPr="00972530" w:rsidRDefault="00972530" w:rsidP="00972530">
      <w:pPr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- по телефонам  13-99</w:t>
      </w:r>
      <w:r>
        <w:rPr>
          <w:rFonts w:ascii="Tahoma" w:eastAsia="Arial Unicode MS" w:hAnsi="Tahoma" w:cs="Tahoma"/>
          <w:sz w:val="22"/>
          <w:szCs w:val="22"/>
        </w:rPr>
        <w:t xml:space="preserve"> (прямой короткий номер)</w:t>
      </w:r>
      <w:r w:rsidRPr="00972530">
        <w:rPr>
          <w:rFonts w:ascii="Tahoma" w:eastAsia="Arial Unicode MS" w:hAnsi="Tahoma" w:cs="Tahoma"/>
          <w:sz w:val="22"/>
          <w:szCs w:val="22"/>
        </w:rPr>
        <w:t>; 96-07-03;</w:t>
      </w:r>
    </w:p>
    <w:p w:rsidR="000B672B" w:rsidRDefault="00972530" w:rsidP="00972530">
      <w:pPr>
        <w:jc w:val="both"/>
        <w:rPr>
          <w:rFonts w:ascii="Tahoma" w:eastAsia="Arial Unicode MS" w:hAnsi="Tahoma" w:cs="Tahoma"/>
          <w:sz w:val="22"/>
          <w:szCs w:val="22"/>
        </w:rPr>
      </w:pPr>
      <w:r w:rsidRPr="00972530">
        <w:rPr>
          <w:rFonts w:ascii="Tahoma" w:eastAsia="Arial Unicode MS" w:hAnsi="Tahoma" w:cs="Tahoma"/>
          <w:sz w:val="22"/>
          <w:szCs w:val="22"/>
        </w:rPr>
        <w:t>- в онлайн-чате на главной странице официального сайта компании</w:t>
      </w:r>
    </w:p>
    <w:p w:rsidR="000B672B" w:rsidRDefault="000B672B" w:rsidP="000B672B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571075" w:rsidRDefault="00571075" w:rsidP="00571075">
      <w:pPr>
        <w:jc w:val="both"/>
        <w:rPr>
          <w:rFonts w:eastAsia="Arial Unicode MS"/>
          <w:sz w:val="28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Открытое акционерное общество «Волгоградэнергосбыт» </w:t>
      </w:r>
      <w:r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lastRenderedPageBreak/>
        <w:t xml:space="preserve">ОАО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62BC4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964228" w:rsidRPr="00655110" w:rsidSect="00795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6C" w:rsidRDefault="0066666C">
      <w:r>
        <w:separator/>
      </w:r>
    </w:p>
  </w:endnote>
  <w:endnote w:type="continuationSeparator" w:id="0">
    <w:p w:rsidR="0066666C" w:rsidRDefault="0066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6C" w:rsidRDefault="0066666C">
      <w:r>
        <w:separator/>
      </w:r>
    </w:p>
  </w:footnote>
  <w:footnote w:type="continuationSeparator" w:id="0">
    <w:p w:rsidR="0066666C" w:rsidRDefault="0066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D81612">
      <w:trPr>
        <w:trHeight w:val="1550"/>
      </w:trPr>
      <w:tc>
        <w:tcPr>
          <w:tcW w:w="4000" w:type="dxa"/>
        </w:tcPr>
        <w:p w:rsidR="00F57590" w:rsidRDefault="0066666C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571075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D81612" w:rsidRDefault="00F57590" w:rsidP="00A30294">
          <w:pPr>
            <w:rPr>
              <w:b/>
              <w:i/>
              <w:sz w:val="1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proofErr w:type="spellEnd"/>
          <w:r w:rsidRPr="00CC5909">
            <w:rPr>
              <w:b/>
              <w:i/>
              <w:sz w:val="20"/>
              <w:szCs w:val="20"/>
            </w:rPr>
            <w:t>@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Pr="00CC5909">
            <w:rPr>
              <w:b/>
              <w:i/>
              <w:sz w:val="20"/>
              <w:szCs w:val="20"/>
            </w:rPr>
            <w:t>.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F57590" w:rsidRPr="00F54222" w:rsidRDefault="00F57590" w:rsidP="00F542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2397D"/>
    <w:rsid w:val="000261BB"/>
    <w:rsid w:val="00032CF9"/>
    <w:rsid w:val="00051F78"/>
    <w:rsid w:val="000B672B"/>
    <w:rsid w:val="00112A72"/>
    <w:rsid w:val="00114D0C"/>
    <w:rsid w:val="0012513F"/>
    <w:rsid w:val="00126215"/>
    <w:rsid w:val="00163518"/>
    <w:rsid w:val="001C5B17"/>
    <w:rsid w:val="001E7ADE"/>
    <w:rsid w:val="0020756E"/>
    <w:rsid w:val="00224661"/>
    <w:rsid w:val="00293FEB"/>
    <w:rsid w:val="00296B3F"/>
    <w:rsid w:val="002A7D0A"/>
    <w:rsid w:val="002F496D"/>
    <w:rsid w:val="002F7CB1"/>
    <w:rsid w:val="0031654D"/>
    <w:rsid w:val="003331E0"/>
    <w:rsid w:val="00361E53"/>
    <w:rsid w:val="00390405"/>
    <w:rsid w:val="003C2A0B"/>
    <w:rsid w:val="0040602F"/>
    <w:rsid w:val="0042703D"/>
    <w:rsid w:val="004278E5"/>
    <w:rsid w:val="004365C0"/>
    <w:rsid w:val="00455ED9"/>
    <w:rsid w:val="00481674"/>
    <w:rsid w:val="004A6B88"/>
    <w:rsid w:val="004B373F"/>
    <w:rsid w:val="004E6EDB"/>
    <w:rsid w:val="00500302"/>
    <w:rsid w:val="005561E8"/>
    <w:rsid w:val="0055645C"/>
    <w:rsid w:val="00562063"/>
    <w:rsid w:val="00570D52"/>
    <w:rsid w:val="00571075"/>
    <w:rsid w:val="005757EC"/>
    <w:rsid w:val="005D2540"/>
    <w:rsid w:val="005F113F"/>
    <w:rsid w:val="00615D4E"/>
    <w:rsid w:val="00620B0C"/>
    <w:rsid w:val="00655110"/>
    <w:rsid w:val="0066666C"/>
    <w:rsid w:val="00684E65"/>
    <w:rsid w:val="00704D1C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227B1"/>
    <w:rsid w:val="008B1188"/>
    <w:rsid w:val="008C5DCC"/>
    <w:rsid w:val="008D5855"/>
    <w:rsid w:val="008D60C0"/>
    <w:rsid w:val="00900CCC"/>
    <w:rsid w:val="009579E3"/>
    <w:rsid w:val="00964228"/>
    <w:rsid w:val="00972530"/>
    <w:rsid w:val="00A2481B"/>
    <w:rsid w:val="00A264AE"/>
    <w:rsid w:val="00A30294"/>
    <w:rsid w:val="00AA0E4C"/>
    <w:rsid w:val="00B42486"/>
    <w:rsid w:val="00B837B0"/>
    <w:rsid w:val="00B85DCB"/>
    <w:rsid w:val="00B90ED4"/>
    <w:rsid w:val="00B96926"/>
    <w:rsid w:val="00BE1239"/>
    <w:rsid w:val="00C260E1"/>
    <w:rsid w:val="00CC5909"/>
    <w:rsid w:val="00CE218C"/>
    <w:rsid w:val="00CF3A6B"/>
    <w:rsid w:val="00D2473F"/>
    <w:rsid w:val="00D3278C"/>
    <w:rsid w:val="00D436D7"/>
    <w:rsid w:val="00D55236"/>
    <w:rsid w:val="00D64DEF"/>
    <w:rsid w:val="00D752E9"/>
    <w:rsid w:val="00D81612"/>
    <w:rsid w:val="00DA19B2"/>
    <w:rsid w:val="00E1457A"/>
    <w:rsid w:val="00E62BC4"/>
    <w:rsid w:val="00E752CB"/>
    <w:rsid w:val="00EF679B"/>
    <w:rsid w:val="00F50DF0"/>
    <w:rsid w:val="00F54222"/>
    <w:rsid w:val="00F57590"/>
    <w:rsid w:val="00F86D96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571075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2021-10-19T05:14:00Z</dcterms:created>
  <dcterms:modified xsi:type="dcterms:W3CDTF">2021-10-19T05:14:00Z</dcterms:modified>
</cp:coreProperties>
</file>