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C4" w:rsidRDefault="00080792" w:rsidP="00A938C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</w:p>
    <w:p w:rsidR="00A938C4" w:rsidRDefault="00EC4DB8" w:rsidP="00A938C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A938C4">
        <w:rPr>
          <w:rFonts w:ascii="Times New Roman" w:hAnsi="Times New Roman" w:cs="Times New Roman"/>
          <w:b w:val="0"/>
        </w:rPr>
        <w:t xml:space="preserve"> Решению Ерзовской городской Думы</w:t>
      </w:r>
    </w:p>
    <w:p w:rsidR="00A938C4" w:rsidRPr="00A938C4" w:rsidRDefault="00E14012" w:rsidP="00A938C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№ </w:t>
      </w:r>
      <w:r w:rsidR="001E41C1">
        <w:rPr>
          <w:rFonts w:ascii="Times New Roman" w:hAnsi="Times New Roman" w:cs="Times New Roman"/>
          <w:b w:val="0"/>
        </w:rPr>
        <w:t xml:space="preserve">5/8 </w:t>
      </w:r>
      <w:r w:rsidR="00117CBC">
        <w:rPr>
          <w:rFonts w:ascii="Times New Roman" w:hAnsi="Times New Roman" w:cs="Times New Roman"/>
          <w:b w:val="0"/>
        </w:rPr>
        <w:t>от</w:t>
      </w:r>
      <w:r w:rsidR="001E41C1">
        <w:rPr>
          <w:rFonts w:ascii="Times New Roman" w:hAnsi="Times New Roman" w:cs="Times New Roman"/>
          <w:b w:val="0"/>
        </w:rPr>
        <w:t xml:space="preserve"> 20.04.2023</w:t>
      </w:r>
      <w:bookmarkStart w:id="0" w:name="_GoBack"/>
      <w:bookmarkEnd w:id="0"/>
      <w:r w:rsidR="00A938C4">
        <w:rPr>
          <w:rFonts w:ascii="Times New Roman" w:hAnsi="Times New Roman" w:cs="Times New Roman"/>
          <w:b w:val="0"/>
        </w:rPr>
        <w:t>.</w:t>
      </w:r>
    </w:p>
    <w:p w:rsidR="00A938C4" w:rsidRDefault="00A938C4" w:rsidP="00FC494C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7203B" w:rsidRDefault="00FC494C" w:rsidP="00FC494C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7203B">
        <w:rPr>
          <w:rFonts w:ascii="Times New Roman" w:hAnsi="Times New Roman" w:cs="Times New Roman"/>
          <w:sz w:val="24"/>
          <w:szCs w:val="24"/>
        </w:rPr>
        <w:t>ПРАВИЛА</w:t>
      </w:r>
    </w:p>
    <w:p w:rsidR="00FC494C" w:rsidRPr="00F7203B" w:rsidRDefault="00FC494C" w:rsidP="00FC494C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7203B">
        <w:rPr>
          <w:rFonts w:ascii="Times New Roman" w:hAnsi="Times New Roman" w:cs="Times New Roman"/>
          <w:sz w:val="24"/>
          <w:szCs w:val="24"/>
        </w:rPr>
        <w:t xml:space="preserve">КОМПЕНСАЦИОННОГО ОЗЕЛЕНЕНИЯ </w:t>
      </w:r>
    </w:p>
    <w:p w:rsidR="00FC494C" w:rsidRPr="00F7203B" w:rsidRDefault="00FC494C" w:rsidP="00FC494C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7203B">
        <w:rPr>
          <w:rFonts w:ascii="Times New Roman" w:hAnsi="Times New Roman" w:cs="Times New Roman"/>
          <w:sz w:val="24"/>
          <w:szCs w:val="24"/>
        </w:rPr>
        <w:t>ПРИ СНОСЕ ЗЕЛЕНЫХ НАСАЖДЕНИЙ</w:t>
      </w:r>
    </w:p>
    <w:p w:rsidR="00FC494C" w:rsidRDefault="00FC494C" w:rsidP="00FC494C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7203B">
        <w:rPr>
          <w:rFonts w:ascii="Times New Roman" w:hAnsi="Times New Roman" w:cs="Times New Roman"/>
          <w:sz w:val="24"/>
          <w:szCs w:val="24"/>
        </w:rPr>
        <w:t>НА ТЕРРИТОРИИ ЕРЗОВСКОГО ГОРОДСКОГО ПОСЕЛЕНИЯ</w:t>
      </w: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FE9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</w:t>
      </w:r>
      <w:r w:rsidR="00117CBC">
        <w:rPr>
          <w:rFonts w:ascii="Times New Roman" w:hAnsi="Times New Roman" w:cs="Times New Roman"/>
          <w:sz w:val="24"/>
          <w:szCs w:val="24"/>
        </w:rPr>
        <w:t>законом от 06.10.2003 № 131-ФЗ «</w:t>
      </w:r>
      <w:r w:rsidRPr="00FC7FE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17CBC">
        <w:rPr>
          <w:rFonts w:ascii="Times New Roman" w:hAnsi="Times New Roman" w:cs="Times New Roman"/>
          <w:sz w:val="24"/>
          <w:szCs w:val="24"/>
        </w:rPr>
        <w:t>»</w:t>
      </w:r>
      <w:r w:rsidRPr="00FC7FE9">
        <w:rPr>
          <w:rFonts w:ascii="Times New Roman" w:hAnsi="Times New Roman" w:cs="Times New Roman"/>
          <w:sz w:val="24"/>
          <w:szCs w:val="24"/>
        </w:rPr>
        <w:t>, Федеральны</w:t>
      </w:r>
      <w:r w:rsidR="00117CBC">
        <w:rPr>
          <w:rFonts w:ascii="Times New Roman" w:hAnsi="Times New Roman" w:cs="Times New Roman"/>
          <w:sz w:val="24"/>
          <w:szCs w:val="24"/>
        </w:rPr>
        <w:t>м законом от 10.01.2002 N 7-ФЗ «Об охране окружающей среды»</w:t>
      </w:r>
      <w:r w:rsidRPr="00FC7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Волгоградской области от 07.12.2001 г. № 640-ОД «О защите зеленых насаждений в населенных пунктах Волгоградской области»</w:t>
      </w:r>
      <w:r w:rsidR="00117CBC">
        <w:rPr>
          <w:rFonts w:ascii="Times New Roman" w:hAnsi="Times New Roman" w:cs="Times New Roman"/>
          <w:sz w:val="24"/>
          <w:szCs w:val="24"/>
        </w:rPr>
        <w:t xml:space="preserve">, </w:t>
      </w:r>
      <w:r w:rsidRPr="00FC7FE9">
        <w:rPr>
          <w:rFonts w:ascii="Times New Roman" w:hAnsi="Times New Roman" w:cs="Times New Roman"/>
          <w:sz w:val="24"/>
          <w:szCs w:val="24"/>
        </w:rPr>
        <w:t>Правилами создания, охраны и содержания зеленых насаждений в городах Российской Федерации, утвержденными приказом Госстроя</w:t>
      </w:r>
      <w:proofErr w:type="gramEnd"/>
      <w:r w:rsidRPr="00FC7FE9">
        <w:rPr>
          <w:rFonts w:ascii="Times New Roman" w:hAnsi="Times New Roman" w:cs="Times New Roman"/>
          <w:sz w:val="24"/>
          <w:szCs w:val="24"/>
        </w:rPr>
        <w:t xml:space="preserve"> РФ от 15.12.1999 № 153, СанПиН 2.2.1./2.1.1.1278-03 «Гигиенические требования к естественному, искусственному и совмещенному освещению жилых и общественных зданий»,  с целью предотвращения несанкционированного сноса зеленых насаждений, обеспечения их сохранности и своевременного воспроизводства.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FE9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действий при санкционированном сносе зеленых насаждений, при выявлении несанкционированного сноса зеленых насаждений, при выполнении компенсационного озеленения, в том числе определяют  размеры компенсационного озеленения, указывают случаи, не требующие компенсационного озеленения, возлагают контрольные функции за соблюдением Правил компенсационного озеленения на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C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FC7FE9">
        <w:rPr>
          <w:rFonts w:ascii="Times New Roman" w:hAnsi="Times New Roman" w:cs="Times New Roman"/>
          <w:sz w:val="24"/>
          <w:szCs w:val="24"/>
        </w:rPr>
        <w:t>поселения, предусматривают установленную действующим законодательством ответственность за несанкционированный снос зеленых насаждений и невыполнение компенсационного озеленения.</w:t>
      </w:r>
      <w:proofErr w:type="gramEnd"/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1.1. Для целей настоящих Правил применяются следующие основные понятия: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FE9">
        <w:rPr>
          <w:rFonts w:ascii="Times New Roman" w:hAnsi="Times New Roman" w:cs="Times New Roman"/>
          <w:sz w:val="24"/>
          <w:szCs w:val="24"/>
        </w:rPr>
        <w:t>Зеленые насаждения - древесно-кустарниковая растительность естественного и искусственного происхождения</w:t>
      </w:r>
      <w:r w:rsidR="000F2ECC">
        <w:rPr>
          <w:rFonts w:ascii="Times New Roman" w:hAnsi="Times New Roman" w:cs="Times New Roman"/>
          <w:sz w:val="24"/>
          <w:szCs w:val="24"/>
        </w:rPr>
        <w:t xml:space="preserve"> в</w:t>
      </w:r>
      <w:r w:rsidRPr="00F7203B">
        <w:rPr>
          <w:rFonts w:ascii="Times New Roman" w:hAnsi="Times New Roman" w:cs="Times New Roman"/>
          <w:sz w:val="24"/>
          <w:szCs w:val="24"/>
        </w:rPr>
        <w:t xml:space="preserve"> </w:t>
      </w:r>
      <w:r w:rsidR="000F2ECC">
        <w:rPr>
          <w:rFonts w:ascii="Times New Roman" w:hAnsi="Times New Roman" w:cs="Times New Roman"/>
          <w:sz w:val="24"/>
          <w:szCs w:val="24"/>
        </w:rPr>
        <w:t>Ерзовском 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ECC">
        <w:rPr>
          <w:rFonts w:ascii="Times New Roman" w:hAnsi="Times New Roman" w:cs="Times New Roman"/>
          <w:sz w:val="24"/>
          <w:szCs w:val="24"/>
        </w:rPr>
        <w:t xml:space="preserve">поселении, кроме </w:t>
      </w:r>
      <w:r w:rsidR="00093E7B">
        <w:rPr>
          <w:rFonts w:ascii="Times New Roman" w:hAnsi="Times New Roman" w:cs="Times New Roman"/>
          <w:sz w:val="24"/>
          <w:szCs w:val="24"/>
        </w:rPr>
        <w:t>городских лесов выполняющую архитектурно-планировочные и санитарно-гигиенические функции.</w:t>
      </w:r>
      <w:proofErr w:type="gramEnd"/>
    </w:p>
    <w:p w:rsidR="00FC494C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Снос (уничтожение) зеленых насаждений - повреждение зеленых насаждений, повлекшее прекращение роста.</w:t>
      </w:r>
    </w:p>
    <w:p w:rsidR="0058362D" w:rsidRPr="0004329E" w:rsidRDefault="0058362D" w:rsidP="0058362D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bookmarkStart w:id="1" w:name="_Hlk34294223"/>
      <w:r w:rsidRPr="0004329E">
        <w:rPr>
          <w:rStyle w:val="a8"/>
          <w:rFonts w:ascii="Times New Roman" w:hAnsi="Times New Roman" w:cs="Times New Roman"/>
          <w:b w:val="0"/>
          <w:bCs/>
          <w:i/>
          <w:color w:val="auto"/>
          <w:sz w:val="24"/>
          <w:szCs w:val="24"/>
        </w:rPr>
        <w:t>Компенсационная стоимост</w:t>
      </w:r>
      <w:proofErr w:type="gramStart"/>
      <w:r w:rsidRPr="0004329E">
        <w:rPr>
          <w:rStyle w:val="a8"/>
          <w:rFonts w:ascii="Times New Roman" w:hAnsi="Times New Roman" w:cs="Times New Roman"/>
          <w:b w:val="0"/>
          <w:bCs/>
          <w:i/>
          <w:color w:val="auto"/>
          <w:sz w:val="24"/>
          <w:szCs w:val="24"/>
        </w:rPr>
        <w:t>ь</w:t>
      </w:r>
      <w:bookmarkEnd w:id="1"/>
      <w:r w:rsidRPr="0004329E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стоимостная оценка зеленых насаждений, </w:t>
      </w:r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>устанавливаемая</w:t>
      </w:r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для учета их ценности при повреждении или уничтожении, включая расходы на создание и содержание зеленых насаждений.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Пересадка зеленых насаждений - перенос дерева или кустарника с одного места и посадка его в другом месте.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Санитарная обрезка зеленых насаждений – удаление старых, больных, усыхающих и поврежденных ветвей, ветвей, направленных внутрь кроны или сближенных друг с другом, ветвей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движения), а также ветвей, произрастающих в охранной зоне подземных коммуникаций.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Санитарная рубка - снос больных, поврежденных, усыхающих и сухостойных деревьев с целью улучшения санитарного состояния и оздоровления городского зеленого фонда.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Компенсационное озеленение - воспроизводство зеленых насаждений взамен </w:t>
      </w:r>
      <w:r w:rsidR="000F2ECC">
        <w:rPr>
          <w:rFonts w:ascii="Times New Roman" w:hAnsi="Times New Roman" w:cs="Times New Roman"/>
          <w:sz w:val="24"/>
          <w:szCs w:val="24"/>
        </w:rPr>
        <w:t xml:space="preserve">поврежденных, </w:t>
      </w:r>
      <w:r w:rsidRPr="00FC7FE9">
        <w:rPr>
          <w:rFonts w:ascii="Times New Roman" w:hAnsi="Times New Roman" w:cs="Times New Roman"/>
          <w:sz w:val="24"/>
          <w:szCs w:val="24"/>
        </w:rPr>
        <w:t>снесенных (уничтоженных) в установленном настоящими Правилами соотношении.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Санкционированный (разрешенный) снос зеленых насаждений - снос зеленых насаждений, проведенный в соответствии с разрешением, согласованным в порядке, установленном </w:t>
      </w:r>
      <w:r w:rsidRPr="00FC7FE9">
        <w:rPr>
          <w:rFonts w:ascii="Times New Roman" w:hAnsi="Times New Roman" w:cs="Times New Roman"/>
          <w:sz w:val="24"/>
          <w:szCs w:val="24"/>
        </w:rPr>
        <w:lastRenderedPageBreak/>
        <w:t>настоящими Правилами, либо без такого разрешения, но с соблюдением требований, предусмотренных настоящими Правилами.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Несанкционированный (самовольный) снос зеленых насаждений - снос зеленых насаждений без разрешения, предусмотренного настоящими Правилами, либо с нарушением требований, предусмотренных настоящими Правилами.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Реконструкция зеленых насаждений – проведение работ по улучшению качественного и видового состава зеленых насаждений в соответствии с проектом озеленения территории.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1.2. В соответствии с действующим законодательством охрана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FC7FE9">
        <w:rPr>
          <w:rFonts w:ascii="Times New Roman" w:hAnsi="Times New Roman" w:cs="Times New Roman"/>
          <w:sz w:val="24"/>
          <w:szCs w:val="24"/>
        </w:rPr>
        <w:t>поселения основывается на следующих принципах: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1.2.1. Охране подлежат все зеленые насаждения, произрастающие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FC7FE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1.2.2. Физические лица, а также их общественные объединения, индивидуальные предприниматели, должностные лица и юридические лица обязаны способствовать сохранению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FC7FE9">
        <w:rPr>
          <w:rFonts w:ascii="Times New Roman" w:hAnsi="Times New Roman" w:cs="Times New Roman"/>
          <w:sz w:val="24"/>
          <w:szCs w:val="24"/>
        </w:rPr>
        <w:t>поселения, не допускать противоправных действий или бездействия, способных привести к уничтожению зеленых насаждений.</w:t>
      </w:r>
      <w:r w:rsidRPr="00FC7FE9">
        <w:rPr>
          <w:sz w:val="24"/>
          <w:szCs w:val="24"/>
        </w:rPr>
        <w:t xml:space="preserve"> 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1.2.3. Собственники, владельцы, пользователи земельных участков, на которых расположены зеленые насаждения, обязаны осуществлять контроль за их состоянием, обеспечивать удовлетворительное содержание и нормальное развитие.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1.2.4. Посадка и содержание зеленых насаждений проводятся с соблюдением соответствующих правил и технологий.</w:t>
      </w:r>
    </w:p>
    <w:p w:rsidR="00FC494C" w:rsidRPr="00FC494C" w:rsidRDefault="00FC494C" w:rsidP="000432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94C">
        <w:rPr>
          <w:rFonts w:ascii="Times New Roman" w:hAnsi="Times New Roman" w:cs="Times New Roman"/>
          <w:sz w:val="24"/>
          <w:szCs w:val="24"/>
        </w:rPr>
        <w:t>1.3. В компетенцию администрации Ерзовского городского поселения (далее - уполномоченный орган), осуществляющего деятельность в области охраны окружающей среды в контексте охраны зеленых насаждений входит:</w:t>
      </w:r>
    </w:p>
    <w:p w:rsidR="00FC494C" w:rsidRPr="00FC494C" w:rsidRDefault="00FC494C" w:rsidP="000432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94C">
        <w:rPr>
          <w:rFonts w:ascii="Times New Roman" w:hAnsi="Times New Roman" w:cs="Times New Roman"/>
          <w:sz w:val="24"/>
          <w:szCs w:val="24"/>
        </w:rPr>
        <w:t>прием и регистрация заявлений на получение разрешения на снос и/или пересадку зеленых насаждений;</w:t>
      </w:r>
    </w:p>
    <w:p w:rsidR="00FC494C" w:rsidRPr="00FC494C" w:rsidRDefault="00FC494C" w:rsidP="000432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94C">
        <w:rPr>
          <w:rFonts w:ascii="Times New Roman" w:hAnsi="Times New Roman" w:cs="Times New Roman"/>
          <w:sz w:val="24"/>
          <w:szCs w:val="24"/>
        </w:rPr>
        <w:t>участие в комиссии  и подписание акта обследования зеленых насаждений;</w:t>
      </w:r>
    </w:p>
    <w:p w:rsidR="00FC494C" w:rsidRPr="00FC494C" w:rsidRDefault="00FC494C" w:rsidP="000432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94C">
        <w:rPr>
          <w:rFonts w:ascii="Times New Roman" w:hAnsi="Times New Roman" w:cs="Times New Roman"/>
          <w:sz w:val="24"/>
          <w:szCs w:val="24"/>
        </w:rPr>
        <w:t>оформление и выдача разрешений на снос и/или пересадку зеленых насаждений согласно установленного данными Правилами порядка;</w:t>
      </w:r>
    </w:p>
    <w:p w:rsidR="00FC494C" w:rsidRPr="00FC494C" w:rsidRDefault="00FC494C" w:rsidP="000432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94C">
        <w:rPr>
          <w:rFonts w:ascii="Times New Roman" w:hAnsi="Times New Roman" w:cs="Times New Roman"/>
          <w:sz w:val="24"/>
          <w:szCs w:val="24"/>
        </w:rPr>
        <w:t>осуществление общего контроля за проведением и результатами компенсационных посадок;</w:t>
      </w:r>
    </w:p>
    <w:p w:rsidR="00FC494C" w:rsidRPr="00FC494C" w:rsidRDefault="00FC494C" w:rsidP="000432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94C">
        <w:rPr>
          <w:rFonts w:ascii="Times New Roman" w:hAnsi="Times New Roman" w:cs="Times New Roman"/>
          <w:sz w:val="24"/>
          <w:szCs w:val="24"/>
        </w:rPr>
        <w:t xml:space="preserve">оформление </w:t>
      </w:r>
      <w:proofErr w:type="gramStart"/>
      <w:r w:rsidRPr="00FC494C">
        <w:rPr>
          <w:rFonts w:ascii="Times New Roman" w:hAnsi="Times New Roman" w:cs="Times New Roman"/>
          <w:sz w:val="24"/>
          <w:szCs w:val="24"/>
        </w:rPr>
        <w:t>актов обследования мест несанкционированного сноса зеленых насаждений</w:t>
      </w:r>
      <w:proofErr w:type="gramEnd"/>
      <w:r w:rsidRPr="00FC494C">
        <w:rPr>
          <w:rFonts w:ascii="Times New Roman" w:hAnsi="Times New Roman" w:cs="Times New Roman"/>
          <w:sz w:val="24"/>
          <w:szCs w:val="24"/>
        </w:rPr>
        <w:t>.</w:t>
      </w: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shd w:val="clear" w:color="auto" w:fill="FFFFFF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2. ПОРЯДОК ОФОРМЛЕНИЯ РАЗРЕШЕНИЙ </w:t>
      </w:r>
    </w:p>
    <w:p w:rsidR="00FC494C" w:rsidRPr="00FC7FE9" w:rsidRDefault="00FC494C" w:rsidP="00FC494C">
      <w:pPr>
        <w:pStyle w:val="ConsPlusNormal"/>
        <w:widowControl/>
        <w:shd w:val="clear" w:color="auto" w:fill="FFFFFF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НА СНОС И (ИЛИ) ПЕРЕСАДКУ ЗЕЛЕНЫХ НАСАЖДЕНИЙ</w:t>
      </w:r>
    </w:p>
    <w:p w:rsidR="00FC494C" w:rsidRPr="00FC7FE9" w:rsidRDefault="00FC494C" w:rsidP="00FC494C">
      <w:pPr>
        <w:pStyle w:val="ConsPlusNormal"/>
        <w:widowControl/>
        <w:shd w:val="clear" w:color="auto" w:fill="FFFFFF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Default="00FC494C" w:rsidP="00FC494C">
      <w:pPr>
        <w:pStyle w:val="ConsPlusNormal"/>
        <w:widowControl/>
        <w:shd w:val="clear" w:color="auto" w:fill="FFFFFF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2.1. Снос и (или) пересадка зеленых насаждений производится только на основании разрешения на снос и (ил</w:t>
      </w:r>
      <w:r w:rsidR="00C96760">
        <w:rPr>
          <w:rFonts w:ascii="Times New Roman" w:hAnsi="Times New Roman" w:cs="Times New Roman"/>
          <w:sz w:val="24"/>
          <w:szCs w:val="24"/>
        </w:rPr>
        <w:t xml:space="preserve">и) пересадку зеленых насаждений, находящихся в муниципальной или государственной собственности, </w:t>
      </w:r>
      <w:r w:rsidRPr="00FC7FE9">
        <w:rPr>
          <w:rFonts w:ascii="Times New Roman" w:hAnsi="Times New Roman" w:cs="Times New Roman"/>
          <w:sz w:val="24"/>
          <w:szCs w:val="24"/>
        </w:rPr>
        <w:t>согласно приложению №1 (далее – Разрешение).</w:t>
      </w:r>
    </w:p>
    <w:p w:rsidR="00C96760" w:rsidRPr="00FC7FE9" w:rsidRDefault="00C96760" w:rsidP="00FC494C">
      <w:pPr>
        <w:pStyle w:val="ConsPlusNormal"/>
        <w:widowControl/>
        <w:shd w:val="clear" w:color="auto" w:fill="FFFFFF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зеленые насаждения находятся в частной собственности, их собственник разрешение на снос и (или) пересадку</w:t>
      </w:r>
      <w:r w:rsidRPr="00FC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органе местного самоуправления получать не должен.</w:t>
      </w:r>
    </w:p>
    <w:p w:rsidR="00FC494C" w:rsidRPr="00FC7FE9" w:rsidRDefault="00FC494C" w:rsidP="00FC494C">
      <w:pPr>
        <w:pStyle w:val="ConsPlusNormal"/>
        <w:widowControl/>
        <w:shd w:val="clear" w:color="auto" w:fill="FFFFFF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2.2. Разрешение оформляется уполномоченным органом на основании акта комиссионного обследования зеленых насаждений и гарантийного письма,</w:t>
      </w:r>
      <w:r w:rsidRPr="00FC7FE9">
        <w:rPr>
          <w:sz w:val="24"/>
          <w:szCs w:val="24"/>
        </w:rPr>
        <w:t xml:space="preserve"> </w:t>
      </w:r>
      <w:r w:rsidRPr="00FC7FE9">
        <w:rPr>
          <w:rFonts w:ascii="Times New Roman" w:hAnsi="Times New Roman" w:cs="Times New Roman"/>
          <w:sz w:val="24"/>
          <w:szCs w:val="24"/>
        </w:rPr>
        <w:t xml:space="preserve">в котором указываются согласованные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FC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FC7FE9">
        <w:rPr>
          <w:rFonts w:ascii="Times New Roman" w:hAnsi="Times New Roman" w:cs="Times New Roman"/>
          <w:sz w:val="24"/>
          <w:szCs w:val="24"/>
        </w:rPr>
        <w:t>поселения места и виды компенсационного озеленения с указанием срока выполнения работ.</w:t>
      </w:r>
    </w:p>
    <w:p w:rsidR="00FC494C" w:rsidRPr="00FC7FE9" w:rsidRDefault="00FC494C" w:rsidP="00FC494C">
      <w:pPr>
        <w:pStyle w:val="ConsPlusNormal"/>
        <w:widowControl/>
        <w:shd w:val="clear" w:color="auto" w:fill="FFFFFF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2.3. Снос и (или) пересадка зеленых насаждений осуществляется без оформления Разрешения в случаях: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- проведения специализированными предприятиями плановых работ по санитарной рубке, ремонту и текущему содержанию объектов зеленого фонда </w:t>
      </w:r>
      <w:r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FC7FE9">
        <w:rPr>
          <w:rFonts w:ascii="Times New Roman" w:hAnsi="Times New Roman" w:cs="Times New Roman"/>
          <w:sz w:val="24"/>
          <w:szCs w:val="24"/>
        </w:rPr>
        <w:t>поселения;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- проведения работ по санитарной обрезке, пересадке и/или сносу зеленых насаждений с целью </w:t>
      </w:r>
      <w:proofErr w:type="gramStart"/>
      <w:r w:rsidRPr="00FC7FE9">
        <w:rPr>
          <w:rFonts w:ascii="Times New Roman" w:hAnsi="Times New Roman" w:cs="Times New Roman"/>
          <w:sz w:val="24"/>
          <w:szCs w:val="24"/>
        </w:rPr>
        <w:t>обеспечения нормальной видимости технических средств регулирования дорожного движения</w:t>
      </w:r>
      <w:proofErr w:type="gramEnd"/>
      <w:r w:rsidRPr="00FC7FE9">
        <w:rPr>
          <w:rFonts w:ascii="Times New Roman" w:hAnsi="Times New Roman" w:cs="Times New Roman"/>
          <w:sz w:val="24"/>
          <w:szCs w:val="24"/>
        </w:rPr>
        <w:t xml:space="preserve"> для безопасного движения пешеходов и транспорта;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lastRenderedPageBreak/>
        <w:t>- при проведении аварийных земляных работ на инженерных сетях.</w:t>
      </w:r>
    </w:p>
    <w:p w:rsidR="00FC494C" w:rsidRPr="00FC7FE9" w:rsidRDefault="00FC494C" w:rsidP="00FC494C">
      <w:pPr>
        <w:pStyle w:val="a6"/>
        <w:ind w:left="-567" w:firstLine="540"/>
        <w:jc w:val="both"/>
        <w:rPr>
          <w:szCs w:val="24"/>
        </w:rPr>
      </w:pPr>
      <w:r w:rsidRPr="00FC7FE9">
        <w:rPr>
          <w:szCs w:val="24"/>
        </w:rPr>
        <w:t>2.4. С целью получения Разрешения на снос и (или) пересадку зеленых насаждений заинтересованное лицо (далее – Заявитель) представляет в уполномоченный орган следующие документы:</w:t>
      </w:r>
    </w:p>
    <w:p w:rsidR="00FC494C" w:rsidRPr="00FC7FE9" w:rsidRDefault="00FC494C" w:rsidP="00FC494C">
      <w:pPr>
        <w:pStyle w:val="a6"/>
        <w:ind w:left="-567" w:firstLine="540"/>
        <w:jc w:val="both"/>
        <w:rPr>
          <w:szCs w:val="24"/>
        </w:rPr>
      </w:pPr>
      <w:r w:rsidRPr="00FC7FE9">
        <w:rPr>
          <w:szCs w:val="24"/>
        </w:rPr>
        <w:t xml:space="preserve">- заявление на проведение комиссии по обследованию зеленых насаждений на имя руководителя уполномоченного органа с указанием полного наименования и места нахождения юридического лица, фамилии, имени, отчества руководителя, адреса или места нахождения подлежащих сносу или пересадке зеленых насаждений и контактного телефона. 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в случае проведения строительных работ и реконструкции дорог, улиц, инженерных сетей, зданий и сооружений - утвержденную и согласованную в установленном порядке проектную документацию;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- в случае восстановления нормативного светового режима в жилых и нежилых помещениях, затеняемых деревьями - заключение органов </w:t>
      </w:r>
      <w:proofErr w:type="spellStart"/>
      <w:r w:rsidRPr="00FC7FE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C7FE9">
        <w:rPr>
          <w:rFonts w:ascii="Times New Roman" w:hAnsi="Times New Roman" w:cs="Times New Roman"/>
          <w:sz w:val="24"/>
          <w:szCs w:val="24"/>
        </w:rPr>
        <w:t xml:space="preserve"> по Волгоградской области;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в случае проведения работ на территориях жилищного фонда (придомовые и дворовые территории) - у</w:t>
      </w:r>
      <w:r w:rsidRPr="00FC7FE9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твержденный в установленном порядке проект реконструкции зеленых насаждений и благоустройства территории, а также положительное решение собрания собственников п</w:t>
      </w:r>
      <w:r w:rsidRPr="00FC7FE9">
        <w:rPr>
          <w:rFonts w:ascii="Times New Roman" w:hAnsi="Times New Roman" w:cs="Times New Roman"/>
          <w:sz w:val="24"/>
          <w:szCs w:val="24"/>
        </w:rPr>
        <w:t xml:space="preserve">омещений в многоквартирном доме. 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2.5. Уполномоченный орган не позднее 7 рабочих дней </w:t>
      </w:r>
      <w:proofErr w:type="gramStart"/>
      <w:r w:rsidRPr="00FC7FE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C7FE9">
        <w:rPr>
          <w:rFonts w:ascii="Times New Roman" w:hAnsi="Times New Roman" w:cs="Times New Roman"/>
          <w:sz w:val="24"/>
          <w:szCs w:val="24"/>
        </w:rPr>
        <w:t xml:space="preserve"> заявления информирует членов комиссии (в соответствии с разделом 3 настоящих Правил) и Заявителя о месте и времени комиссионного обследования, либо направляет в адрес Заявителя мотивированный отказ.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2.6. Решение об отказе в создании комиссии уполномоченным органом может быть принято в случае, если: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к заявлению не приложены документы, указанные в п. 2.4. настоящих Правил;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документы, приложенные к заявке, содержат недостоверные сведения;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для решения вопроса о сносе и (или) пересадке зеленых насаждений комиссионное обследование не требуется.</w:t>
      </w:r>
    </w:p>
    <w:p w:rsidR="00FC494C" w:rsidRPr="00FC7FE9" w:rsidRDefault="00FC494C" w:rsidP="00FC494C">
      <w:pPr>
        <w:pStyle w:val="a6"/>
        <w:ind w:left="-567" w:firstLine="540"/>
        <w:jc w:val="both"/>
        <w:rPr>
          <w:szCs w:val="24"/>
        </w:rPr>
      </w:pPr>
      <w:r w:rsidRPr="00FC7FE9">
        <w:rPr>
          <w:szCs w:val="24"/>
        </w:rPr>
        <w:t xml:space="preserve">2.7. Уполномоченный орган оформляет Разрешение в течение 3 рабочих дней. </w:t>
      </w:r>
    </w:p>
    <w:p w:rsidR="00FC494C" w:rsidRPr="00FC7FE9" w:rsidRDefault="00FC494C" w:rsidP="00FC494C">
      <w:pPr>
        <w:pStyle w:val="a6"/>
        <w:ind w:left="-567" w:firstLine="540"/>
        <w:jc w:val="both"/>
        <w:rPr>
          <w:szCs w:val="24"/>
        </w:rPr>
      </w:pPr>
      <w:r w:rsidRPr="00FC7FE9">
        <w:rPr>
          <w:szCs w:val="24"/>
        </w:rPr>
        <w:t>2.8. Уполномоченный орган вправе отказать в оформлении Разрешения в случаях, если:</w:t>
      </w:r>
    </w:p>
    <w:p w:rsidR="00FC494C" w:rsidRPr="00FC7FE9" w:rsidRDefault="00FC494C" w:rsidP="00FC494C">
      <w:pPr>
        <w:pStyle w:val="a6"/>
        <w:ind w:left="-567" w:firstLine="540"/>
        <w:jc w:val="both"/>
        <w:rPr>
          <w:szCs w:val="24"/>
        </w:rPr>
      </w:pPr>
      <w:r w:rsidRPr="00FC7FE9">
        <w:rPr>
          <w:szCs w:val="24"/>
        </w:rPr>
        <w:t xml:space="preserve">- комиссией снос  и (или) пересадка зеленых насаждений не </w:t>
      </w:r>
      <w:proofErr w:type="gramStart"/>
      <w:r w:rsidRPr="00FC7FE9">
        <w:rPr>
          <w:szCs w:val="24"/>
        </w:rPr>
        <w:t>согласованы</w:t>
      </w:r>
      <w:proofErr w:type="gramEnd"/>
      <w:r w:rsidRPr="00FC7FE9">
        <w:rPr>
          <w:szCs w:val="24"/>
        </w:rPr>
        <w:t>;</w:t>
      </w:r>
    </w:p>
    <w:p w:rsidR="00FC494C" w:rsidRPr="00FC7FE9" w:rsidRDefault="00FC494C" w:rsidP="00FC494C">
      <w:pPr>
        <w:pStyle w:val="a6"/>
        <w:ind w:left="-567" w:firstLine="540"/>
        <w:jc w:val="both"/>
        <w:rPr>
          <w:szCs w:val="24"/>
        </w:rPr>
      </w:pPr>
      <w:r w:rsidRPr="00FC7FE9">
        <w:rPr>
          <w:szCs w:val="24"/>
        </w:rPr>
        <w:t>- Заявитель не представит гарантийное письмо, предусмотренное п. 2.2. настоящих Правил.</w:t>
      </w:r>
    </w:p>
    <w:p w:rsidR="00FC494C" w:rsidRPr="00FC7FE9" w:rsidRDefault="00FC494C" w:rsidP="00FC494C">
      <w:pPr>
        <w:pStyle w:val="a6"/>
        <w:ind w:left="-567" w:firstLine="540"/>
        <w:jc w:val="both"/>
        <w:rPr>
          <w:szCs w:val="24"/>
        </w:rPr>
      </w:pPr>
      <w:r w:rsidRPr="00FC7FE9">
        <w:rPr>
          <w:szCs w:val="24"/>
        </w:rPr>
        <w:t xml:space="preserve">2.9. Мотивированный отказ в оформлении Разрешения направляется уполномоченным органом письменно в адрес Заявителя. </w:t>
      </w:r>
    </w:p>
    <w:p w:rsidR="00FC494C" w:rsidRPr="00FC7FE9" w:rsidRDefault="00FC494C" w:rsidP="00FC494C">
      <w:pPr>
        <w:pStyle w:val="a6"/>
        <w:ind w:left="-567" w:firstLine="540"/>
        <w:jc w:val="both"/>
        <w:rPr>
          <w:szCs w:val="24"/>
        </w:rPr>
      </w:pPr>
    </w:p>
    <w:p w:rsidR="00FC494C" w:rsidRPr="00FC7FE9" w:rsidRDefault="00FC494C" w:rsidP="00FC494C">
      <w:pPr>
        <w:pStyle w:val="ConsPlusNormal"/>
        <w:widowControl/>
        <w:shd w:val="clear" w:color="auto" w:fill="FFFFFF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3. СОСТАВ И ПОРЯДОК РАБОТЫ КОМИСИИ </w:t>
      </w:r>
    </w:p>
    <w:p w:rsidR="00FC494C" w:rsidRPr="00FC7FE9" w:rsidRDefault="00FC494C" w:rsidP="00FC494C">
      <w:pPr>
        <w:pStyle w:val="ConsPlusNormal"/>
        <w:widowControl/>
        <w:shd w:val="clear" w:color="auto" w:fill="FFFFFF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ПО ОБСЛЕДОВАНИЮ ЗЕЛЕНЫХ НАСАЖДЕНИЙ </w:t>
      </w:r>
    </w:p>
    <w:p w:rsidR="00FC494C" w:rsidRPr="00FC7FE9" w:rsidRDefault="00FC494C" w:rsidP="00FC494C">
      <w:pPr>
        <w:pStyle w:val="ConsPlusNormal"/>
        <w:widowControl/>
        <w:shd w:val="clear" w:color="auto" w:fill="FFFFFF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shd w:val="clear" w:color="auto" w:fill="FFFFFF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3.1.  Состав комиссии утверждается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FC7FE9">
        <w:rPr>
          <w:rFonts w:ascii="Times New Roman" w:hAnsi="Times New Roman" w:cs="Times New Roman"/>
          <w:sz w:val="24"/>
          <w:szCs w:val="24"/>
        </w:rPr>
        <w:t>поселения</w:t>
      </w:r>
    </w:p>
    <w:p w:rsidR="00FC494C" w:rsidRPr="00FC7FE9" w:rsidRDefault="00FC494C" w:rsidP="00FC494C">
      <w:pPr>
        <w:pStyle w:val="ConsPlusNormal"/>
        <w:widowControl/>
        <w:shd w:val="clear" w:color="auto" w:fill="FFFFFF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3.2. Заявитель и (или) его уполномоченный представитель членами комиссии не являются.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C7FE9">
        <w:rPr>
          <w:rFonts w:ascii="Times New Roman" w:hAnsi="Times New Roman" w:cs="Times New Roman"/>
          <w:sz w:val="24"/>
          <w:szCs w:val="24"/>
        </w:rPr>
        <w:t>Результатом работы комиссии является акт обследования зеленых насаждений, в котором указываются дата, место проведения работы комиссии, адрес объекта, количество, вид, возраст зеленых насаждений, подлежащих сносу и (или) пересадке, санитарной рубке и (или) обрезке, соотношение и срок выполнения компенсационного озеленения, а также орган, определяющий места компенсационного озеленения, и орган, осуществляющий контроль и приемку работ по  компенсационному озеленению.</w:t>
      </w:r>
      <w:proofErr w:type="gramEnd"/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3.4. Акт комиссионного обследования зеленых насаждений подписывается всеми членами комиссии. 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Заявитель или его уполномоченный представитель ставит в акте подпись об ознакомлении с актом.</w:t>
      </w:r>
    </w:p>
    <w:p w:rsidR="00FC494C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lastRenderedPageBreak/>
        <w:t>3.5. Акт составляется в одном экземпляре и остается у специалиста Уполномоченного органа для оформления Разрешения или мотивированного отказа в выдаче Разрешения.</w:t>
      </w:r>
    </w:p>
    <w:p w:rsidR="00A938C4" w:rsidRPr="00FC7FE9" w:rsidRDefault="00A938C4" w:rsidP="00E14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4. ПОРЯДОК ОФОРМЛЕНИЯ СНОСА  ЗЕЛЕНЫХ НАСАЖДЕНИЙ</w:t>
      </w:r>
    </w:p>
    <w:p w:rsidR="00FC494C" w:rsidRPr="00FC7FE9" w:rsidRDefault="00FC494C" w:rsidP="00FC494C">
      <w:pPr>
        <w:pStyle w:val="ConsPlusNormal"/>
        <w:widowControl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ПРИ ПРОВЕДЕНИИ АВАРИЙНЫХ ЗЕМЛЯНЫХ РАБОТ</w:t>
      </w:r>
    </w:p>
    <w:p w:rsidR="00FC494C" w:rsidRPr="00FC7FE9" w:rsidRDefault="00FC494C" w:rsidP="00FC494C">
      <w:pPr>
        <w:pStyle w:val="ConsPlusNormal"/>
        <w:widowControl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4.1. В случае проведения аварийных земляны</w:t>
      </w:r>
      <w:r w:rsidR="0004329E">
        <w:rPr>
          <w:rFonts w:ascii="Times New Roman" w:hAnsi="Times New Roman" w:cs="Times New Roman"/>
          <w:sz w:val="24"/>
          <w:szCs w:val="24"/>
        </w:rPr>
        <w:t>х работ на инженерных сетях с 08</w:t>
      </w:r>
      <w:r w:rsidRPr="00FC7FE9">
        <w:rPr>
          <w:rFonts w:ascii="Times New Roman" w:hAnsi="Times New Roman" w:cs="Times New Roman"/>
          <w:sz w:val="24"/>
          <w:szCs w:val="24"/>
        </w:rPr>
        <w:t>.00 до 1</w:t>
      </w:r>
      <w:r w:rsidR="0004329E">
        <w:rPr>
          <w:rFonts w:ascii="Times New Roman" w:hAnsi="Times New Roman" w:cs="Times New Roman"/>
          <w:sz w:val="24"/>
          <w:szCs w:val="24"/>
        </w:rPr>
        <w:t>7</w:t>
      </w:r>
      <w:r w:rsidRPr="00FC7FE9">
        <w:rPr>
          <w:rFonts w:ascii="Times New Roman" w:hAnsi="Times New Roman" w:cs="Times New Roman"/>
          <w:sz w:val="24"/>
          <w:szCs w:val="24"/>
        </w:rPr>
        <w:t xml:space="preserve">.00 в рабочие дни уполномоченный орган по вызову Заявителя созывает комиссию. 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Комиссия работает в установленном частью 3 настоящих Правил порядке, при этом Акт составляется в двух экземплярах, один из которых остается у Заявителя. 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4.2. В случае проведения аварийных земляных работ на инженерных сетях в выходные, праздничные, а также в р</w:t>
      </w:r>
      <w:r w:rsidR="0004329E">
        <w:rPr>
          <w:rFonts w:ascii="Times New Roman" w:hAnsi="Times New Roman" w:cs="Times New Roman"/>
          <w:sz w:val="24"/>
          <w:szCs w:val="24"/>
        </w:rPr>
        <w:t>абочие дни в период времени с 17.00 до 08</w:t>
      </w:r>
      <w:r w:rsidRPr="00FC7FE9">
        <w:rPr>
          <w:rFonts w:ascii="Times New Roman" w:hAnsi="Times New Roman" w:cs="Times New Roman"/>
          <w:sz w:val="24"/>
          <w:szCs w:val="24"/>
        </w:rPr>
        <w:t xml:space="preserve">.00 организация, обслуживающая инженерные сети, направляет </w:t>
      </w:r>
      <w:proofErr w:type="gramStart"/>
      <w:r w:rsidRPr="00FC7F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7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FE9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FC7FE9">
        <w:rPr>
          <w:rFonts w:ascii="Times New Roman" w:hAnsi="Times New Roman" w:cs="Times New Roman"/>
          <w:sz w:val="24"/>
          <w:szCs w:val="24"/>
        </w:rPr>
        <w:t xml:space="preserve"> орган информацию о количестве снесенных зеленых насаждений не позднее  трех суток с момента сноса зеленых насаждений. 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Уполномоченный орган созывает комиссию в установленном разделом 3 настоящих правил порядке,  при этом Акт составляется в двух экземплярах, один из которых остается у Заявителя.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E14012">
      <w:pPr>
        <w:pStyle w:val="ConsPlusNormal"/>
        <w:widowControl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5. НЕСАНКЦИОНИРОВАННЫЙ СНОС ЗЕЛЕНЫХ НАСАЖДЕНИЙ</w:t>
      </w: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5.1. В случае выявления несанкционированного сноса зеленых насаждений уполномоченным органом создается комиссия с участием специалистов Администрации </w:t>
      </w:r>
      <w:proofErr w:type="spellStart"/>
      <w:r w:rsidR="0004329E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04329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C7FE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FC7FE9">
        <w:rPr>
          <w:rFonts w:ascii="Times New Roman" w:hAnsi="Times New Roman" w:cs="Times New Roman"/>
          <w:sz w:val="24"/>
          <w:szCs w:val="24"/>
        </w:rPr>
        <w:t xml:space="preserve"> муниципального района и должностных лиц органов внутренних дел в присутствии лица, осуществившего (предположительно) несанкционированный снос зеленых насаждений.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5.2. В ходе работы комиссии определяется принадлежность земельного участка, на котором выявлен несанкционированный снос, количество и вид снесенных зеленых насаждений, соотношение и срок выполнения компенсационного озеленения.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5.3. Если по результатам работы комиссии установлено лицо, осуществившее снос, то на месте работы комиссии должностным лицом специально уполномоченного органа составляется протокол об административном правонарушении на основании акта комиссионного обследования. 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C7FE9">
        <w:rPr>
          <w:rFonts w:ascii="Times New Roman" w:hAnsi="Times New Roman" w:cs="Times New Roman"/>
          <w:sz w:val="24"/>
          <w:szCs w:val="24"/>
        </w:rPr>
        <w:t xml:space="preserve">Лицо, осуществившее несанкционированный снос зеленых насаждений, вне зависимости от факта привлечения его к административной ответственности обязано выполнить компенсационное озеленение в соответствии с п. 6.4 и разделом 7 настоящих Правил на том же участке земли, где они были уничтожены и/или на другом участке земли, определяемом </w:t>
      </w:r>
      <w:r w:rsidR="00483A7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FC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FC7FE9">
        <w:rPr>
          <w:rFonts w:ascii="Times New Roman" w:hAnsi="Times New Roman" w:cs="Times New Roman"/>
          <w:sz w:val="24"/>
          <w:szCs w:val="24"/>
        </w:rPr>
        <w:t>поселения согласно акту комиссионного обследования.</w:t>
      </w:r>
      <w:proofErr w:type="gramEnd"/>
    </w:p>
    <w:p w:rsidR="00FC494C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5.5. Уполномоченный орган направляет в адрес лица, осуществившего несанкционированный снос зеленых насаждений, письменное уведомление (с приложением копии акта работы комиссии) о необходимости выполнения компенсационного озеленения в определенные сроки, в установленном месте и в указанном соотношении.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Наложение ответственности в административном или судебном порядке не освобождает виновных от обязанности возместить причиненный ущерб в результате повреждения или уничтожения зеленых насаждений. </w:t>
      </w:r>
    </w:p>
    <w:p w:rsidR="00FC494C" w:rsidRPr="00FC7FE9" w:rsidRDefault="0058362D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FC494C" w:rsidRPr="0058362D">
        <w:rPr>
          <w:rFonts w:ascii="Times New Roman" w:hAnsi="Times New Roman" w:cs="Times New Roman"/>
          <w:sz w:val="24"/>
          <w:szCs w:val="24"/>
        </w:rPr>
        <w:t>. В случае отказа указанного лица от добровольного выполнения компенсационного озеленения Уполномоченный орган производит расчет причиненного ущерба в результате повреждения или уничтожения зеленых насаждений в соответствии с Поста</w:t>
      </w:r>
      <w:r w:rsidRPr="0058362D">
        <w:rPr>
          <w:rFonts w:ascii="Times New Roman" w:hAnsi="Times New Roman" w:cs="Times New Roman"/>
          <w:sz w:val="24"/>
          <w:szCs w:val="24"/>
        </w:rPr>
        <w:t>новлением правительства РФ №1730</w:t>
      </w:r>
      <w:r w:rsidR="00FC494C" w:rsidRPr="0058362D">
        <w:rPr>
          <w:rFonts w:ascii="Times New Roman" w:hAnsi="Times New Roman" w:cs="Times New Roman"/>
          <w:sz w:val="24"/>
          <w:szCs w:val="24"/>
        </w:rPr>
        <w:t xml:space="preserve"> от </w:t>
      </w:r>
      <w:r w:rsidRPr="0058362D">
        <w:rPr>
          <w:rFonts w:ascii="Times New Roman" w:hAnsi="Times New Roman" w:cs="Times New Roman"/>
          <w:sz w:val="24"/>
          <w:szCs w:val="24"/>
        </w:rPr>
        <w:t>29.12.2018</w:t>
      </w:r>
      <w:r w:rsidR="00FC494C" w:rsidRPr="0058362D">
        <w:rPr>
          <w:rFonts w:ascii="Times New Roman" w:hAnsi="Times New Roman" w:cs="Times New Roman"/>
          <w:sz w:val="24"/>
          <w:szCs w:val="24"/>
        </w:rPr>
        <w:t xml:space="preserve"> г. «Об исчислении размера вреда, причиненного лесам вследствие нарушения</w:t>
      </w:r>
      <w:r>
        <w:rPr>
          <w:rFonts w:ascii="Times New Roman" w:hAnsi="Times New Roman" w:cs="Times New Roman"/>
          <w:sz w:val="24"/>
          <w:szCs w:val="24"/>
        </w:rPr>
        <w:t xml:space="preserve"> лесного законодательства».</w:t>
      </w:r>
    </w:p>
    <w:p w:rsidR="00FC494C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6. КОМПЕНСАЦИОННОЕ ОЗЕЛЕНЕНИЕ</w:t>
      </w: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6.1. Компенсационное озеленение является обязательным во всех случаях сноса зеленых насаждений, кроме случаев, предусмотренных п. 6.5 данных Правил.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6.2. В соответствии с действующим законодательством при организации строительства, реконструкции зданий и сооружений, выполнении работ по благоустройству на участках земли, занятых зелеными насаждениями, предпроектная документация должна содержать достоверную информацию о количестве зеленых насаждений, подлежащих сносу, а проектная документация должна включать мероприятия по сохранности существующих зеленых насаждений и благоустройству территории.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6.3. Видовой состав высаживаемых деревьев и кустарников, а также места компенсационного озеленения устанавливаются </w:t>
      </w:r>
      <w:r w:rsidR="00483A73">
        <w:rPr>
          <w:rFonts w:ascii="Times New Roman" w:hAnsi="Times New Roman" w:cs="Times New Roman"/>
          <w:sz w:val="24"/>
          <w:szCs w:val="24"/>
        </w:rPr>
        <w:t>администрацией</w:t>
      </w:r>
      <w:r w:rsidRPr="00FC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FC7FE9">
        <w:rPr>
          <w:rFonts w:ascii="Times New Roman" w:hAnsi="Times New Roman" w:cs="Times New Roman"/>
          <w:sz w:val="24"/>
          <w:szCs w:val="24"/>
        </w:rPr>
        <w:t>поселения (согласно акту комиссионного обследования).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6.4. Работы по компенсационному озеленению выполняются физическими лицами, а также их общественными объединениями, индивидуальными предпринимателями и юридическими лицами посредством заключения договора со специализированной организацией либо самостоятельно.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6.5. Компенсационное озеленение не применяется в случаях: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проведения специализированными организациями работ по ремонту и текущему содержанию объектов зеленых насаждений парков, скверов, бульваров, а также зеленых насаждений на улицах города;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сноса зеленых насаждений, произрастающих в охранной зоне инженерных сетей, при проведении аварийных или плановых ремонтных работ на инженерных сетях. В этом случае заказчик обязан обеспечить восстановление зеленой зоны с посевом многолетних трав;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- восстановления нормативного светового режима с учетом заключения органов Управления </w:t>
      </w:r>
      <w:proofErr w:type="spellStart"/>
      <w:r w:rsidRPr="00FC7FE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C7FE9">
        <w:rPr>
          <w:rFonts w:ascii="Times New Roman" w:hAnsi="Times New Roman" w:cs="Times New Roman"/>
          <w:sz w:val="24"/>
          <w:szCs w:val="24"/>
        </w:rPr>
        <w:t xml:space="preserve"> по Волгоградской области в жилых и нежилых помещениях, затеняемых деревьями;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обеспечения нормальной видимости технических средств регулирования дорожного движения для безопасного движения пешеходов и транспорта;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при проведении работ по реконструкции зеленых насаждений;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сноса зеленых насаждений при проведении реконструкции неорганизованных посадок или посадок, выполненных с нарушением действующих строительных норм и правил.</w:t>
      </w: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7. СООТНОШЕНИЕ КОМПЕНСАЦИОННОГО ОЗЕЛЕНЕНИЯ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 xml:space="preserve">7.1. В связи с неблагоприятными климатическими условиями для произрастания зеленых насаждений в </w:t>
      </w:r>
      <w:r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FC7FE9">
        <w:rPr>
          <w:rFonts w:ascii="Times New Roman" w:hAnsi="Times New Roman" w:cs="Times New Roman"/>
          <w:sz w:val="24"/>
          <w:szCs w:val="24"/>
        </w:rPr>
        <w:t>поселения, в целях обеспечения воспроизводства зеленых насаждений и сохранения благоприятной окружающей среды устанавливается следующее соотношение компенсационного озеленения при сносе зеленых насаждений: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7.1.1. Компенсационное озеленение применяется как 1:1 (за одно снесенное дерево/кустарник высаживается 1 дерево/кустарник) для всех видов деревьев и куст</w:t>
      </w:r>
      <w:r w:rsidR="00483A73">
        <w:rPr>
          <w:rFonts w:ascii="Times New Roman" w:hAnsi="Times New Roman" w:cs="Times New Roman"/>
          <w:sz w:val="24"/>
          <w:szCs w:val="24"/>
        </w:rPr>
        <w:t xml:space="preserve">арников </w:t>
      </w:r>
      <w:r w:rsidRPr="00FC7FE9">
        <w:rPr>
          <w:rFonts w:ascii="Times New Roman" w:hAnsi="Times New Roman" w:cs="Times New Roman"/>
          <w:sz w:val="24"/>
          <w:szCs w:val="24"/>
        </w:rPr>
        <w:t>при их сносе в случаях: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проведения аварийных или плановых ремонтных работ на инженерных сетях (участках вне их защитных зон);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- проведения строительных работ социально значимых объектов (строительство жилых домов, дорог, школ, больниц и др.).</w:t>
      </w:r>
    </w:p>
    <w:p w:rsidR="00FC494C" w:rsidRPr="00FC7FE9" w:rsidRDefault="00483A73" w:rsidP="00483A7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362D">
        <w:rPr>
          <w:rFonts w:ascii="Times New Roman" w:hAnsi="Times New Roman" w:cs="Times New Roman"/>
          <w:sz w:val="24"/>
          <w:szCs w:val="24"/>
        </w:rPr>
        <w:t>7.1.2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невозможности высадки зеленых насаждений в рамках мероприятий по компенсационному озеленению, в местах их сноса, лицо проводящее данные работы должны с заявлением обратиться в администрацию Ерзовского городского поселении, и получить в течение трех дней разрешение с указанием места на территории Ерзовского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для высадки компенсационных зеленых насаждений, количество единиц растений и занимаемая ими площадь не должны быть уменьшены.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Видовой состав высаживаемых деревьев и кустарников должен быть равноценен уничтоженному видовому составу.</w:t>
      </w:r>
    </w:p>
    <w:p w:rsidR="00FC494C" w:rsidRDefault="0058362D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</w:t>
      </w:r>
      <w:r w:rsidR="00FC494C" w:rsidRPr="00FC7FE9">
        <w:rPr>
          <w:rFonts w:ascii="Times New Roman" w:hAnsi="Times New Roman" w:cs="Times New Roman"/>
          <w:sz w:val="24"/>
          <w:szCs w:val="24"/>
        </w:rPr>
        <w:t xml:space="preserve">. При повреждении травянистой растительности компенсационное озеленение применяется как 1:1 (за </w:t>
      </w:r>
      <w:smartTag w:uri="urn:schemas-microsoft-com:office:smarttags" w:element="metricconverter">
        <w:smartTagPr>
          <w:attr w:name="ProductID" w:val="1 кв. м"/>
        </w:smartTagPr>
        <w:r w:rsidR="00FC494C" w:rsidRPr="00FC7FE9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FC494C" w:rsidRPr="00FC7FE9">
        <w:rPr>
          <w:rFonts w:ascii="Times New Roman" w:hAnsi="Times New Roman" w:cs="Times New Roman"/>
          <w:sz w:val="24"/>
          <w:szCs w:val="24"/>
        </w:rPr>
        <w:t xml:space="preserve"> поврежденной травянистой растительности восстанавливается </w:t>
      </w:r>
      <w:smartTag w:uri="urn:schemas-microsoft-com:office:smarttags" w:element="metricconverter">
        <w:smartTagPr>
          <w:attr w:name="ProductID" w:val="1 кв. м"/>
        </w:smartTagPr>
        <w:r w:rsidR="00FC494C" w:rsidRPr="00FC7FE9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="00FC494C" w:rsidRPr="00FC7FE9">
        <w:rPr>
          <w:rFonts w:ascii="Times New Roman" w:hAnsi="Times New Roman" w:cs="Times New Roman"/>
          <w:sz w:val="24"/>
          <w:szCs w:val="24"/>
        </w:rPr>
        <w:t xml:space="preserve"> травянистой растительности).</w:t>
      </w:r>
    </w:p>
    <w:p w:rsidR="00F81E0B" w:rsidRPr="0004329E" w:rsidRDefault="00F81E0B" w:rsidP="00F81E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7.2.</w:t>
      </w:r>
      <w:r w:rsidRPr="0004329E">
        <w:rPr>
          <w:rFonts w:ascii="Arial" w:hAnsi="Arial" w:cs="Arial"/>
          <w:i/>
        </w:rPr>
        <w:t xml:space="preserve"> </w:t>
      </w:r>
      <w:r w:rsidRPr="0004329E">
        <w:rPr>
          <w:rFonts w:ascii="Times New Roman" w:hAnsi="Times New Roman" w:cs="Times New Roman"/>
          <w:i/>
          <w:sz w:val="24"/>
          <w:szCs w:val="24"/>
        </w:rPr>
        <w:t>В случае невозможности осуществления компенсационного озеленения в натуральной форме, согласно п. 7.1. в полном объеме, применяется денежная форма компенсационного озеленения.</w:t>
      </w:r>
    </w:p>
    <w:p w:rsidR="00F81E0B" w:rsidRPr="0004329E" w:rsidRDefault="00F81E0B" w:rsidP="00F81E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7.3. Источниками финансирования мероприятий по компенсационному озеленению являются средства граждан и юридических лиц, виновных в повреждении, уничтожении зеленых насаждений или производящих вырубку деревьев и кустарников при осуществлении строительной деятельности.</w:t>
      </w:r>
    </w:p>
    <w:p w:rsidR="00F81E0B" w:rsidRPr="0004329E" w:rsidRDefault="00F81E0B" w:rsidP="00F81E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 xml:space="preserve">7.4. Средства, полученные от внесения компенсационной стоимости зеленых насаждений при их уничтожении (вырубке, сносе) и (или) повреждении и компенсационного озеленения, поступают в бюджет 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Ерзовского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поселения.</w:t>
      </w:r>
    </w:p>
    <w:p w:rsidR="00F81E0B" w:rsidRPr="00FC7FE9" w:rsidRDefault="00F81E0B" w:rsidP="00F81E0B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C494C" w:rsidP="00F81E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1E0B" w:rsidRPr="0004329E" w:rsidRDefault="00F81E0B" w:rsidP="00F81E0B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 xml:space="preserve">8. </w:t>
      </w:r>
      <w:bookmarkStart w:id="2" w:name="sub_2000"/>
      <w:r w:rsidRPr="0004329E">
        <w:rPr>
          <w:rFonts w:ascii="Times New Roman" w:hAnsi="Times New Roman" w:cs="Times New Roman"/>
          <w:i/>
          <w:sz w:val="24"/>
          <w:szCs w:val="24"/>
        </w:rPr>
        <w:t>МЕТОДИКА РАСЧЕТА КОМПЕНСАЦИОННОЙ СТОИМОСТИ ЗЕЛЕНЫХ НАСАЖДЕНИЙ И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ТЕРРИТОРИИГРАЧЕВСКОГОСЕЛЬСКОГО ПОСЕЛЕНИЯ ГОРОДИЩЕНСКОГО МУНИЦИПАЛЬНОГО РАЙОНА ВОЛГОГРАДСКОЙ ОБЛАСТИ</w:t>
      </w:r>
      <w:r w:rsidRPr="0004329E">
        <w:rPr>
          <w:rFonts w:ascii="Times New Roman" w:hAnsi="Times New Roman" w:cs="Times New Roman"/>
          <w:i/>
          <w:sz w:val="24"/>
          <w:szCs w:val="24"/>
        </w:rPr>
        <w:br/>
      </w:r>
      <w:bookmarkEnd w:id="2"/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sub_2001"/>
      <w:r w:rsidRPr="0004329E">
        <w:rPr>
          <w:rFonts w:ascii="Times New Roman" w:hAnsi="Times New Roman" w:cs="Times New Roman"/>
          <w:i/>
          <w:sz w:val="24"/>
          <w:szCs w:val="24"/>
        </w:rPr>
        <w:t>1.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</w:p>
    <w:bookmarkEnd w:id="3"/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деревья;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кустарники;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травянистый покров (газоны и естественная травяная растительность).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sub_2002"/>
      <w:r w:rsidRPr="0004329E">
        <w:rPr>
          <w:rFonts w:ascii="Times New Roman" w:hAnsi="Times New Roman" w:cs="Times New Roman"/>
          <w:i/>
          <w:sz w:val="24"/>
          <w:szCs w:val="24"/>
        </w:rPr>
        <w:t>2. Породы различных деревьев по своей ценности (декоративным свойствам) объединяются в группы:</w:t>
      </w:r>
    </w:p>
    <w:bookmarkEnd w:id="4"/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хвойные деревья;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 xml:space="preserve">1-я группа лиственных деревьев (особо </w:t>
      </w:r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>ценные</w:t>
      </w:r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>);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2-я группа лиственных деревьев (</w:t>
      </w:r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>ценные</w:t>
      </w:r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>);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3-я группа лиственных деревьев (</w:t>
      </w:r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>малоценные</w:t>
      </w:r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>).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sub_2003"/>
      <w:r w:rsidRPr="0004329E">
        <w:rPr>
          <w:rFonts w:ascii="Times New Roman" w:hAnsi="Times New Roman" w:cs="Times New Roman"/>
          <w:i/>
          <w:sz w:val="24"/>
          <w:szCs w:val="24"/>
        </w:rPr>
        <w:t xml:space="preserve">3. Распределение древесных пород по их ценности (декоративным свойствам) представлено в </w:t>
      </w:r>
      <w:r w:rsidRPr="0004329E">
        <w:rPr>
          <w:rStyle w:val="a9"/>
          <w:rFonts w:ascii="Times New Roman" w:hAnsi="Times New Roman"/>
          <w:i/>
          <w:color w:val="auto"/>
          <w:sz w:val="24"/>
          <w:szCs w:val="24"/>
        </w:rPr>
        <w:t>таблице 1</w:t>
      </w:r>
      <w:r w:rsidRPr="0004329E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5"/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E0B" w:rsidRPr="0004329E" w:rsidRDefault="00F81E0B" w:rsidP="00F81E0B">
      <w:pPr>
        <w:spacing w:after="0"/>
        <w:ind w:firstLine="69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sub_10"/>
      <w:r w:rsidRPr="0004329E">
        <w:rPr>
          <w:rStyle w:val="a8"/>
          <w:rFonts w:ascii="Times New Roman" w:hAnsi="Times New Roman" w:cs="Times New Roman"/>
          <w:bCs/>
          <w:i/>
          <w:color w:val="auto"/>
          <w:sz w:val="24"/>
          <w:szCs w:val="24"/>
        </w:rPr>
        <w:t>Таблица 1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00"/>
        <w:gridCol w:w="2501"/>
        <w:gridCol w:w="2364"/>
        <w:gridCol w:w="1958"/>
      </w:tblGrid>
      <w:tr w:rsidR="0004329E" w:rsidRPr="0004329E" w:rsidTr="00F81E0B">
        <w:trPr>
          <w:cantSplit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6"/>
          <w:p w:rsidR="00F81E0B" w:rsidRPr="0004329E" w:rsidRDefault="00F81E0B" w:rsidP="00F81E0B">
            <w:pPr>
              <w:pStyle w:val="51"/>
              <w:spacing w:before="0" w:after="0" w:line="24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9E">
              <w:rPr>
                <w:rFonts w:ascii="Times New Roman" w:hAnsi="Times New Roman"/>
                <w:sz w:val="24"/>
                <w:szCs w:val="24"/>
              </w:rPr>
              <w:t>Древесные породы</w:t>
            </w:r>
          </w:p>
        </w:tc>
      </w:tr>
      <w:tr w:rsidR="0004329E" w:rsidRPr="0004329E" w:rsidTr="00F81E0B">
        <w:trPr>
          <w:cantSplit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>1-я группа</w:t>
            </w:r>
          </w:p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(хвойные породы)</w:t>
            </w:r>
          </w:p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>2-я группа</w:t>
            </w:r>
          </w:p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(особо ценные)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>3-я группа</w:t>
            </w:r>
          </w:p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(ценные)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>4-я группа</w:t>
            </w:r>
          </w:p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(малоценные)</w:t>
            </w:r>
          </w:p>
        </w:tc>
      </w:tr>
      <w:tr w:rsidR="0004329E" w:rsidRPr="0004329E" w:rsidTr="00F81E0B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>Ель, лиственница, пихта, сосна, туя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Акация белая, бархат амурский, вяз, дуб, ива белая, каштан конский, клен </w:t>
            </w:r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(кроме </w:t>
            </w:r>
            <w:proofErr w:type="spellStart"/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>ясенелистного</w:t>
            </w:r>
            <w:proofErr w:type="spellEnd"/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>), липа, лох, орех, ясень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Абрикос, береза, боярышник, плодовые (яблоня, слива, груша, и </w:t>
            </w:r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т.д.), рябина, тополь (белый, пирамидальный), черемуха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Ива (кроме </w:t>
            </w:r>
            <w:proofErr w:type="gramStart"/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>белой</w:t>
            </w:r>
            <w:proofErr w:type="gramEnd"/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клен </w:t>
            </w:r>
            <w:proofErr w:type="spellStart"/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>ясенелистный</w:t>
            </w:r>
            <w:proofErr w:type="spellEnd"/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81E0B" w:rsidRPr="0004329E" w:rsidRDefault="00F81E0B" w:rsidP="00F81E0B">
            <w:pPr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ольха, осина, </w:t>
            </w:r>
            <w:r w:rsidRPr="000432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тополь (кроме белого, пирамидального)</w:t>
            </w:r>
          </w:p>
        </w:tc>
      </w:tr>
    </w:tbl>
    <w:p w:rsidR="00F81E0B" w:rsidRPr="0004329E" w:rsidRDefault="00F81E0B" w:rsidP="00F81E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sub_20030"/>
      <w:r w:rsidRPr="0004329E">
        <w:rPr>
          <w:rFonts w:ascii="Times New Roman" w:hAnsi="Times New Roman" w:cs="Times New Roman"/>
          <w:i/>
          <w:sz w:val="24"/>
          <w:szCs w:val="24"/>
        </w:rPr>
        <w:t>4. Компенсационная стоимость зеленых насаждений определяется по формуле:</w:t>
      </w:r>
    </w:p>
    <w:bookmarkEnd w:id="7"/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E0B" w:rsidRPr="0004329E" w:rsidRDefault="00F81E0B" w:rsidP="00D71797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72297A4" wp14:editId="2520304B">
            <wp:extent cx="24669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29E">
        <w:rPr>
          <w:rFonts w:ascii="Times New Roman" w:hAnsi="Times New Roman" w:cs="Times New Roman"/>
          <w:i/>
          <w:sz w:val="24"/>
          <w:szCs w:val="24"/>
        </w:rPr>
        <w:t>, где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C</w:t>
      </w:r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>ci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компенсационная стоимость i-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вида зеленых насаждений, руб.;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>сi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оценочная стоимость i-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зеленого насаждения, руб.;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количество зеленых насаждений i-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вида, подлежащих уничтожению, шт., кв. м;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>Км</w:t>
      </w:r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коэффициент поправки на местоположение зеленых насаждений;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коэффициент поправки на 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водоохранную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зону;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>Кз</w:t>
      </w:r>
      <w:proofErr w:type="spellEnd"/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коэффициент поправки на социально-экологическую значимость зеленых насаждений;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Ксост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коэффициент поправки на текущее состояние зеленых насаждений.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Размер компенсационной стоимости, подлежащей внесению заказчиком (застройщиком), определяется как сумма компенсационной стоимости всех видов зеленых насаждений, подлежащих уничтожению (повреждению).</w:t>
      </w:r>
    </w:p>
    <w:p w:rsidR="00F81E0B" w:rsidRPr="0004329E" w:rsidRDefault="00F81E0B" w:rsidP="00F81E0B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sub_2004"/>
      <w:r w:rsidRPr="0004329E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 xml:space="preserve">Оценочная стоимость зеленых насаждений определена исходя из сметной стоимости создания зеленых насаждений (рассчитывается с учетом стоимости посадочного материала, стоимости работ по посадке, стоимости ухода в течение установленного срока,  с учетом ценности (декоративных свойств) древесных пород и устанавливается в соответствии с </w:t>
      </w:r>
      <w:r w:rsidRPr="0004329E">
        <w:rPr>
          <w:rStyle w:val="a9"/>
          <w:rFonts w:ascii="Times New Roman" w:hAnsi="Times New Roman"/>
          <w:i/>
          <w:color w:val="auto"/>
          <w:sz w:val="24"/>
          <w:szCs w:val="24"/>
        </w:rPr>
        <w:t>таблицей 2</w:t>
      </w:r>
      <w:r w:rsidRPr="0004329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bookmarkEnd w:id="8"/>
    <w:p w:rsidR="00F81E0B" w:rsidRPr="0004329E" w:rsidRDefault="00F81E0B" w:rsidP="00F81E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E0B" w:rsidRPr="0004329E" w:rsidRDefault="00F81E0B" w:rsidP="00F81E0B">
      <w:pPr>
        <w:spacing w:after="0"/>
        <w:ind w:firstLine="69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sub_20"/>
      <w:r w:rsidRPr="0004329E">
        <w:rPr>
          <w:rStyle w:val="a8"/>
          <w:rFonts w:ascii="Times New Roman" w:hAnsi="Times New Roman" w:cs="Times New Roman"/>
          <w:bCs/>
          <w:i/>
          <w:color w:val="auto"/>
          <w:sz w:val="24"/>
          <w:szCs w:val="24"/>
        </w:rPr>
        <w:t>Таблица 2</w:t>
      </w:r>
    </w:p>
    <w:bookmarkEnd w:id="9"/>
    <w:p w:rsidR="00F81E0B" w:rsidRPr="0004329E" w:rsidRDefault="00F81E0B" w:rsidP="00F81E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05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1418"/>
        <w:gridCol w:w="1557"/>
      </w:tblGrid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Классификация зеленых насаждений (ЗН)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Вид (тип) зеленых насаждений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Сметная стоимость создания ЗН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4329E">
              <w:rPr>
                <w:rFonts w:ascii="Times New Roman" w:hAnsi="Times New Roman" w:cs="Times New Roman"/>
                <w:i/>
              </w:rPr>
              <w:t>Кдекор</w:t>
            </w:r>
            <w:proofErr w:type="spellEnd"/>
            <w:r w:rsidRPr="0004329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Оценочная стоимость зеленых насаждений (руб.)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Деревья хвойные, (1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4623,17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6 010,12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Туя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4318,39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5 613,91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Сосна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4248,86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5 523,52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Деревья лиственные 1-й группы, (1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Орех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4306,16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5 167,39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Каштан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4275,55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5 130,66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Вяз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4274,41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5 129,29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Липа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4271,56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5 125,87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Клен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4266,28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5 119,54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Деревья лиственные 2-й группы, (1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Яблоня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3984,12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1,1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4 382,53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Рябина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3973,07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4 370,38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Боярышник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3966,69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4 363,36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Береза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3935,04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4 328,54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Черемуха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3913,66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4 305,03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Деревья лиственные 3-й группы, (1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3592,69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3 592,69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Ясень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3587,06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3 587,06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Тополь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3562,37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3 562,37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Кустарники, (1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Хвойные кустарники: Можжевельник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2777,45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2 777,45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Лиственные кустарники: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Яблоня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2720,69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2 720,69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Боярышник,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2700,93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2 700,93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Барбарис,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2698,06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2 698,06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Акация желтая,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2691,13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2 691,13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Газон, естественный травяной покров, (1 кв. 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Газон партерный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198,69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198,69</w:t>
            </w:r>
          </w:p>
        </w:tc>
      </w:tr>
      <w:tr w:rsidR="0004329E" w:rsidRPr="0004329E" w:rsidTr="00F81E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Газон обыкновенный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145,64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E0B" w:rsidRPr="0004329E" w:rsidRDefault="00F81E0B" w:rsidP="00F81E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4329E">
              <w:rPr>
                <w:rFonts w:ascii="Times New Roman" w:hAnsi="Times New Roman" w:cs="Times New Roman"/>
                <w:i/>
              </w:rPr>
              <w:t>145,64</w:t>
            </w:r>
          </w:p>
        </w:tc>
      </w:tr>
    </w:tbl>
    <w:p w:rsidR="00F81E0B" w:rsidRPr="0004329E" w:rsidRDefault="00F81E0B" w:rsidP="00F81E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sub_2005"/>
      <w:r w:rsidRPr="0004329E">
        <w:rPr>
          <w:rFonts w:ascii="Times New Roman" w:hAnsi="Times New Roman" w:cs="Times New Roman"/>
          <w:i/>
          <w:sz w:val="24"/>
          <w:szCs w:val="24"/>
        </w:rPr>
        <w:t>6. Значения поправочных коэффициентов: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sub_20051"/>
      <w:bookmarkEnd w:id="10"/>
      <w:r w:rsidRPr="0004329E">
        <w:rPr>
          <w:rFonts w:ascii="Times New Roman" w:hAnsi="Times New Roman" w:cs="Times New Roman"/>
          <w:i/>
          <w:sz w:val="24"/>
          <w:szCs w:val="24"/>
        </w:rPr>
        <w:t>1) Км - коэффициент поправки на место произрастания зеленых насаждений на территории населенного пункта в зависимости от функционального назначения территории и устанавливается в размере:</w:t>
      </w:r>
    </w:p>
    <w:bookmarkEnd w:id="11"/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2,5 - рекреационная зона;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2,0 - жилая зона;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1,8 - общественно-деловая зона;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1,5 - производственная зона;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1,0 - зона инженерной и транспортной инфраструктуры.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коэффициент поправки на 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водоохранную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зону учитывает 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водоохранные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функции зеленых насаждений и устанавливается в размере: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2,5 - для зеленых насаждений, расположенных в прибрежной зоне открытого водотока (водоема);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 xml:space="preserve">1,8 - для зеленых насаждений, расположенных в 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водоохранной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зоне открытого водотока (водоема);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1,0 - для остальных территорий.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2" w:name="sub_20052"/>
      <w:r w:rsidRPr="0004329E"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spellStart"/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>Кз</w:t>
      </w:r>
      <w:proofErr w:type="spellEnd"/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коэффициент поправки на социально-экологическую значимость учитывает социальную, историко-культурную и природоохранную значимость зеленых насаждений и устанавливается в размере:</w:t>
      </w:r>
    </w:p>
    <w:bookmarkEnd w:id="12"/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4,0 - для зеленых насаждений памятников природы, а так же зеленых насаждений, расположенных в границах памятников истории и культуры;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3,0 - для зеленых насаждений, расположенных в границах других особо охраняемых природных территорий;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2,5 - для зеленых насаждений, расположенных в границах охранных зон особо охраняемых природных территорий, памятников истории и культуры;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2,0 - для озелененных территорий общего пользования и для озелененных территорий ограниченного пользования;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1,8 - для зеленых насаждений, расположенных вдоль автомобильных и железных дорог (рядовые посадки), а так же расположенных в пределах санитарно-защитных зон;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1,0 - для остальных категорий зеленых насаждений.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3" w:name="sub_20053"/>
      <w:r w:rsidRPr="000432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3) 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Ксост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bookmarkEnd w:id="13"/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1,0 - для зеленых насаждений в хорошем и удовлетворительном состоянии;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0,5 - для зеленых насаждений в неудовлетворительном состоянии.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 xml:space="preserve">В случае невозможности определения фактического состояния уничтоженных зеленых насаждений, принимается 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Ксост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= 1.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4" w:name="sub_2006"/>
      <w:r w:rsidRPr="0004329E">
        <w:rPr>
          <w:rFonts w:ascii="Times New Roman" w:hAnsi="Times New Roman" w:cs="Times New Roman"/>
          <w:i/>
          <w:sz w:val="24"/>
          <w:szCs w:val="24"/>
        </w:rPr>
        <w:t xml:space="preserve">7. В случае уничтожения (вырубки, сноса) и (или) повреждения зеленых насаждений, произрастающих на территории населенных пунктов сельского поселения, но не вошедших в перечень </w:t>
      </w:r>
      <w:r w:rsidRPr="0004329E">
        <w:rPr>
          <w:rStyle w:val="a9"/>
          <w:rFonts w:ascii="Times New Roman" w:hAnsi="Times New Roman"/>
          <w:i/>
          <w:color w:val="auto"/>
          <w:sz w:val="24"/>
          <w:szCs w:val="24"/>
        </w:rPr>
        <w:t>таблицы 2</w:t>
      </w:r>
      <w:r w:rsidRPr="000432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4329E">
        <w:rPr>
          <w:rFonts w:ascii="Times New Roman" w:hAnsi="Times New Roman" w:cs="Times New Roman"/>
          <w:i/>
          <w:sz w:val="24"/>
          <w:szCs w:val="24"/>
        </w:rPr>
        <w:t xml:space="preserve"> исчисление размера ущерба проводится по максимальной оценочной стоимости соответствующей группы зеленых насаждений.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5" w:name="sub_2007"/>
      <w:bookmarkEnd w:id="14"/>
      <w:r w:rsidRPr="0004329E">
        <w:rPr>
          <w:rFonts w:ascii="Times New Roman" w:hAnsi="Times New Roman" w:cs="Times New Roman"/>
          <w:i/>
          <w:sz w:val="24"/>
          <w:szCs w:val="24"/>
        </w:rPr>
        <w:t xml:space="preserve">8. В случае невозможности определения видового состава и фактического состояния уничтоженных (вырубленных, снесенных) зеленых насаждений, исчисление размера ущерба проводится по максимальной оценочной стоимости 1-ой группы лиственных деревьев (особо ценные) и принимается 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Ксост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= 1.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6" w:name="sub_2008"/>
      <w:bookmarkEnd w:id="15"/>
      <w:r w:rsidRPr="0004329E">
        <w:rPr>
          <w:rFonts w:ascii="Times New Roman" w:hAnsi="Times New Roman" w:cs="Times New Roman"/>
          <w:i/>
          <w:sz w:val="24"/>
          <w:szCs w:val="24"/>
        </w:rPr>
        <w:t>9.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7" w:name="sub_2009"/>
      <w:bookmarkEnd w:id="16"/>
      <w:r w:rsidRPr="0004329E">
        <w:rPr>
          <w:rFonts w:ascii="Times New Roman" w:hAnsi="Times New Roman" w:cs="Times New Roman"/>
          <w:i/>
          <w:sz w:val="24"/>
          <w:szCs w:val="24"/>
        </w:rPr>
        <w:t>10.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8" w:name="sub_2010"/>
      <w:bookmarkEnd w:id="17"/>
      <w:r w:rsidRPr="0004329E">
        <w:rPr>
          <w:rFonts w:ascii="Times New Roman" w:hAnsi="Times New Roman" w:cs="Times New Roman"/>
          <w:i/>
          <w:sz w:val="24"/>
          <w:szCs w:val="24"/>
        </w:rPr>
        <w:t>11. При незаконном уничтожении (вырубке, сносе) и (или) повреждении зеленых насаждений применяется повышающий коэффициент</w:t>
      </w:r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= 10.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9" w:name="sub_2011"/>
      <w:bookmarkEnd w:id="18"/>
      <w:r w:rsidRPr="0004329E">
        <w:rPr>
          <w:rFonts w:ascii="Times New Roman" w:hAnsi="Times New Roman" w:cs="Times New Roman"/>
          <w:i/>
          <w:sz w:val="24"/>
          <w:szCs w:val="24"/>
        </w:rPr>
        <w:t>12. Стоимость компенсационного озеленения (денежная форма компенсационного озеленения) рассчитывается по формуле:</w:t>
      </w:r>
    </w:p>
    <w:bookmarkEnd w:id="19"/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E0B" w:rsidRPr="0004329E" w:rsidRDefault="00F81E0B" w:rsidP="00F81E0B">
      <w:pPr>
        <w:spacing w:after="0"/>
        <w:ind w:left="-426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EE96C2F" wp14:editId="3BE83718">
            <wp:extent cx="161925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29E">
        <w:rPr>
          <w:rFonts w:ascii="Times New Roman" w:hAnsi="Times New Roman" w:cs="Times New Roman"/>
          <w:i/>
          <w:sz w:val="24"/>
          <w:szCs w:val="24"/>
        </w:rPr>
        <w:t>, где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Ско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стоимость компенсационного озеленения, руб.;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4329E"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 w:rsidRPr="0004329E">
        <w:rPr>
          <w:rFonts w:ascii="Times New Roman" w:hAnsi="Times New Roman" w:cs="Times New Roman"/>
          <w:i/>
          <w:sz w:val="24"/>
          <w:szCs w:val="24"/>
        </w:rPr>
        <w:t>ксi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- компенсационная стоимость i-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вида зеленых насаждений (деревья, кустарники, травяной покров), руб.;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 xml:space="preserve">1,2 - коэффициент, учитывающий </w:t>
      </w:r>
      <w:proofErr w:type="spellStart"/>
      <w:r w:rsidRPr="0004329E">
        <w:rPr>
          <w:rFonts w:ascii="Times New Roman" w:hAnsi="Times New Roman" w:cs="Times New Roman"/>
          <w:i/>
          <w:sz w:val="24"/>
          <w:szCs w:val="24"/>
        </w:rPr>
        <w:t>неприживаемость</w:t>
      </w:r>
      <w:proofErr w:type="spellEnd"/>
      <w:r w:rsidRPr="0004329E">
        <w:rPr>
          <w:rFonts w:ascii="Times New Roman" w:hAnsi="Times New Roman" w:cs="Times New Roman"/>
          <w:i/>
          <w:sz w:val="24"/>
          <w:szCs w:val="24"/>
        </w:rPr>
        <w:t xml:space="preserve"> зеленых насаждений;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1,1 - коэффициент, учитывающий затраты на проектирование;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2 - коэффициент увеличения стоимости компенсационного озеленения при его проведении не на участках уничтожения зеленых насаждений.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29E">
        <w:rPr>
          <w:rFonts w:ascii="Times New Roman" w:hAnsi="Times New Roman" w:cs="Times New Roman"/>
          <w:i/>
          <w:sz w:val="24"/>
          <w:szCs w:val="24"/>
        </w:rPr>
        <w:t>Размер стоимости компенсационного озеленения, подлежащего внесению заказчиком (застройщиком) определяется как сумма стоимости компенсационного озеленения всех видов зеленых насаждений, подлежащих уничтожению (повреждению до степени прекращения роста)</w:t>
      </w:r>
    </w:p>
    <w:p w:rsidR="00F81E0B" w:rsidRPr="0004329E" w:rsidRDefault="00F81E0B" w:rsidP="00F81E0B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E0B" w:rsidRPr="0004329E" w:rsidRDefault="00F81E0B" w:rsidP="00F81E0B">
      <w:pPr>
        <w:pStyle w:val="ConsPlusNormal"/>
        <w:widowControl/>
        <w:ind w:left="-567"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F81E0B" w:rsidRPr="0004329E" w:rsidRDefault="00F81E0B" w:rsidP="00FC494C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F81E0B" w:rsidRDefault="00F81E0B" w:rsidP="00FC494C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1E0B" w:rsidRDefault="00F81E0B" w:rsidP="00FC494C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81E0B" w:rsidP="00FC494C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FC494C" w:rsidRPr="00FC7F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494C" w:rsidRPr="00FC7FE9">
        <w:rPr>
          <w:rFonts w:ascii="Times New Roman" w:hAnsi="Times New Roman" w:cs="Times New Roman"/>
          <w:sz w:val="24"/>
          <w:szCs w:val="24"/>
        </w:rPr>
        <w:t xml:space="preserve"> ВЫПОЛНЕНИЕМ КОМПЕНСАЦИОННОГО ОЗЕЛЕНЕНИЯ</w:t>
      </w:r>
    </w:p>
    <w:p w:rsidR="00FC494C" w:rsidRPr="00FC7FE9" w:rsidRDefault="00FC494C" w:rsidP="00FC494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81E0B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C494C" w:rsidRPr="00FC7FE9">
        <w:rPr>
          <w:rFonts w:ascii="Times New Roman" w:hAnsi="Times New Roman" w:cs="Times New Roman"/>
          <w:sz w:val="24"/>
          <w:szCs w:val="24"/>
        </w:rPr>
        <w:t>.1. Уполномоченный орган осуществляет общий контроль за выполнением компенсационного озеленения и в течение одного вегетативного периода за ростом и приживаемостью зеленых насаждений.</w:t>
      </w:r>
    </w:p>
    <w:p w:rsidR="00FC494C" w:rsidRPr="00FC7FE9" w:rsidRDefault="00F81E0B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494C" w:rsidRPr="00FC7FE9">
        <w:rPr>
          <w:rFonts w:ascii="Times New Roman" w:hAnsi="Times New Roman" w:cs="Times New Roman"/>
          <w:sz w:val="24"/>
          <w:szCs w:val="24"/>
        </w:rPr>
        <w:t>.2. В случае гибели зеленых насаждений согласно установленному Правилами порядку Уполномоченный орган создает комиссию, приглашает Заявителя  и принимает решение о повторном компенсационном озеленении.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E9">
        <w:rPr>
          <w:rFonts w:ascii="Times New Roman" w:hAnsi="Times New Roman" w:cs="Times New Roman"/>
          <w:sz w:val="24"/>
          <w:szCs w:val="24"/>
        </w:rPr>
        <w:t>В случае неявки Заявителя на комиссию решение комиссии отсылается ему почтовым отправлением.</w:t>
      </w:r>
    </w:p>
    <w:p w:rsidR="00FC494C" w:rsidRPr="00FC7FE9" w:rsidRDefault="00FC494C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94C" w:rsidRDefault="00FC494C" w:rsidP="00FC494C">
      <w:pPr>
        <w:pStyle w:val="ConsPlusNormal"/>
        <w:widowControl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81E0B" w:rsidP="00FC494C">
      <w:pPr>
        <w:pStyle w:val="ConsPlusNormal"/>
        <w:widowControl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494C" w:rsidRPr="00FC7FE9">
        <w:rPr>
          <w:rFonts w:ascii="Times New Roman" w:hAnsi="Times New Roman" w:cs="Times New Roman"/>
          <w:sz w:val="24"/>
          <w:szCs w:val="24"/>
        </w:rPr>
        <w:t>. ПОРЯДОК ОБЖАЛОВАНИЯ ВЫНЕСЕННЫХ РЕШЕНИЙ</w:t>
      </w:r>
    </w:p>
    <w:p w:rsidR="00FC494C" w:rsidRPr="00FC7FE9" w:rsidRDefault="00FC494C" w:rsidP="00FC494C">
      <w:pPr>
        <w:pStyle w:val="ConsPlusNormal"/>
        <w:widowControl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94C" w:rsidRPr="00FC7FE9" w:rsidRDefault="00F81E0B" w:rsidP="00FC494C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C494C" w:rsidRPr="00FC7FE9">
        <w:rPr>
          <w:rFonts w:ascii="Times New Roman" w:hAnsi="Times New Roman" w:cs="Times New Roman"/>
          <w:sz w:val="24"/>
          <w:szCs w:val="24"/>
        </w:rPr>
        <w:t>.1. Граждане, их общественные объединения,  индивидуальные предприниматели и юридические лица могут обжаловать решение уполномоченного органа в установленном  законодательством порядке.</w:t>
      </w:r>
    </w:p>
    <w:p w:rsidR="00E14012" w:rsidRDefault="00E14012">
      <w:pPr>
        <w:rPr>
          <w:rFonts w:ascii="Times New Roman" w:hAnsi="Times New Roman" w:cs="Times New Roman"/>
          <w:sz w:val="24"/>
          <w:szCs w:val="24"/>
        </w:rPr>
      </w:pPr>
    </w:p>
    <w:sectPr w:rsidR="00E14012" w:rsidSect="002A3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5D3"/>
    <w:multiLevelType w:val="hybridMultilevel"/>
    <w:tmpl w:val="F1A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4005B"/>
    <w:multiLevelType w:val="hybridMultilevel"/>
    <w:tmpl w:val="F02A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86BEE"/>
    <w:multiLevelType w:val="multilevel"/>
    <w:tmpl w:val="6C3A5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01A"/>
    <w:rsid w:val="0003201A"/>
    <w:rsid w:val="0004329E"/>
    <w:rsid w:val="00080792"/>
    <w:rsid w:val="00093E7B"/>
    <w:rsid w:val="000A36DA"/>
    <w:rsid w:val="000A3BE0"/>
    <w:rsid w:val="000F2ECC"/>
    <w:rsid w:val="00117CBC"/>
    <w:rsid w:val="00165134"/>
    <w:rsid w:val="001C7EB8"/>
    <w:rsid w:val="001E41C1"/>
    <w:rsid w:val="002A3BD4"/>
    <w:rsid w:val="002B77CA"/>
    <w:rsid w:val="002C358D"/>
    <w:rsid w:val="00483A73"/>
    <w:rsid w:val="0058362D"/>
    <w:rsid w:val="005F73B2"/>
    <w:rsid w:val="00641F82"/>
    <w:rsid w:val="00671129"/>
    <w:rsid w:val="00673852"/>
    <w:rsid w:val="00676CB9"/>
    <w:rsid w:val="00730A90"/>
    <w:rsid w:val="0074399E"/>
    <w:rsid w:val="00771B4B"/>
    <w:rsid w:val="007A1E8A"/>
    <w:rsid w:val="007D3884"/>
    <w:rsid w:val="00867319"/>
    <w:rsid w:val="009372A2"/>
    <w:rsid w:val="0095324A"/>
    <w:rsid w:val="009E3776"/>
    <w:rsid w:val="00A938C4"/>
    <w:rsid w:val="00AA0D4E"/>
    <w:rsid w:val="00AB398C"/>
    <w:rsid w:val="00AE60A1"/>
    <w:rsid w:val="00B868CF"/>
    <w:rsid w:val="00C23E7E"/>
    <w:rsid w:val="00C676AF"/>
    <w:rsid w:val="00C96760"/>
    <w:rsid w:val="00D71797"/>
    <w:rsid w:val="00DA333D"/>
    <w:rsid w:val="00DF7848"/>
    <w:rsid w:val="00E14012"/>
    <w:rsid w:val="00E6503C"/>
    <w:rsid w:val="00EC4DB8"/>
    <w:rsid w:val="00F20B41"/>
    <w:rsid w:val="00F57B34"/>
    <w:rsid w:val="00F81E0B"/>
    <w:rsid w:val="00FC494C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A"/>
  </w:style>
  <w:style w:type="paragraph" w:styleId="1">
    <w:name w:val="heading 1"/>
    <w:basedOn w:val="a"/>
    <w:next w:val="a"/>
    <w:link w:val="10"/>
    <w:uiPriority w:val="99"/>
    <w:qFormat/>
    <w:rsid w:val="00F81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0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4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4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FC49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C4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"/>
    <w:uiPriority w:val="99"/>
    <w:rsid w:val="0058362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F81E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8"/>
    <w:uiPriority w:val="99"/>
    <w:rsid w:val="00F81E0B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81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81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link w:val="5"/>
    <w:qFormat/>
    <w:rsid w:val="00F81E0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5">
    <w:name w:val="Заголовок 5 Знак"/>
    <w:link w:val="51"/>
    <w:qFormat/>
    <w:rsid w:val="00F81E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Андрей Петров</cp:lastModifiedBy>
  <cp:revision>20</cp:revision>
  <cp:lastPrinted>2023-04-19T13:27:00Z</cp:lastPrinted>
  <dcterms:created xsi:type="dcterms:W3CDTF">2011-04-11T07:32:00Z</dcterms:created>
  <dcterms:modified xsi:type="dcterms:W3CDTF">2023-04-27T07:55:00Z</dcterms:modified>
</cp:coreProperties>
</file>