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B" w:rsidRDefault="00441FFB" w:rsidP="00441FFB"/>
    <w:p w:rsidR="00441FFB" w:rsidRPr="00825251" w:rsidRDefault="00441FFB" w:rsidP="00441FFB">
      <w:pPr>
        <w:pStyle w:val="a3"/>
        <w:jc w:val="both"/>
        <w:outlineLvl w:val="0"/>
        <w:rPr>
          <w:sz w:val="24"/>
        </w:rPr>
      </w:pPr>
      <w:r w:rsidRPr="00825251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136650" cy="1006475"/>
            <wp:effectExtent l="19050" t="0" r="6350" b="0"/>
            <wp:wrapTight wrapText="bothSides">
              <wp:wrapPolygon edited="0">
                <wp:start x="-362" y="0"/>
                <wp:lineTo x="-362" y="21259"/>
                <wp:lineTo x="21721" y="21259"/>
                <wp:lineTo x="21721" y="0"/>
                <wp:lineTo x="-362" y="0"/>
              </wp:wrapPolygon>
            </wp:wrapTight>
            <wp:docPr id="2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251">
        <w:rPr>
          <w:sz w:val="24"/>
        </w:rPr>
        <w:t>ПРЕСС-СЛУЖБА</w:t>
      </w:r>
    </w:p>
    <w:p w:rsidR="00441FFB" w:rsidRPr="00825251" w:rsidRDefault="00441FFB" w:rsidP="00441FFB">
      <w:pPr>
        <w:pStyle w:val="a3"/>
        <w:ind w:left="142"/>
        <w:jc w:val="both"/>
        <w:rPr>
          <w:sz w:val="24"/>
        </w:rPr>
      </w:pPr>
      <w:r w:rsidRPr="00825251">
        <w:rPr>
          <w:sz w:val="24"/>
        </w:rPr>
        <w:t xml:space="preserve">ОТДЕЛЕНИЯ ФОНДА ПЕНСИОННОГО И СОЦИАЛЬНОГО СТРАХОВАНИЯ </w:t>
      </w:r>
    </w:p>
    <w:p w:rsidR="00441FFB" w:rsidRPr="00825251" w:rsidRDefault="00441FFB" w:rsidP="00441FFB">
      <w:pPr>
        <w:pStyle w:val="a3"/>
        <w:ind w:left="142"/>
        <w:jc w:val="both"/>
        <w:rPr>
          <w:sz w:val="24"/>
        </w:rPr>
      </w:pPr>
      <w:r w:rsidRPr="00825251">
        <w:rPr>
          <w:sz w:val="24"/>
        </w:rPr>
        <w:t>РОССИЙСКОЙ ФЕДЕРАЦИИ</w:t>
      </w:r>
    </w:p>
    <w:p w:rsidR="00441FFB" w:rsidRPr="00825251" w:rsidRDefault="00441FFB" w:rsidP="00441FFB">
      <w:pPr>
        <w:pStyle w:val="a3"/>
        <w:ind w:left="142"/>
        <w:jc w:val="both"/>
        <w:outlineLvl w:val="0"/>
        <w:rPr>
          <w:sz w:val="24"/>
        </w:rPr>
      </w:pPr>
      <w:r w:rsidRPr="00825251">
        <w:rPr>
          <w:sz w:val="24"/>
        </w:rPr>
        <w:t xml:space="preserve">ПО ВОЛГОГРАДСКОЙ ОБЛАСТИ </w:t>
      </w:r>
    </w:p>
    <w:p w:rsidR="00441FFB" w:rsidRPr="000C3A32" w:rsidRDefault="00441FFB" w:rsidP="00441FFB">
      <w:pPr>
        <w:pStyle w:val="a5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>400001, г. Волгоград, ул. Рабоче-Крестьянская, 16</w:t>
      </w:r>
    </w:p>
    <w:p w:rsidR="00441FFB" w:rsidRDefault="00441FFB" w:rsidP="00441FFB">
      <w:pPr>
        <w:pStyle w:val="a5"/>
        <w:ind w:left="1620"/>
        <w:rPr>
          <w:b/>
          <w:bCs/>
          <w:sz w:val="28"/>
        </w:rPr>
      </w:pPr>
      <w:r w:rsidRPr="001234AA">
        <w:rPr>
          <w:noProof/>
          <w:lang w:eastAsia="ru-RU"/>
        </w:rPr>
        <w:pict>
          <v:line id="shape_0" o:spid="_x0000_s1026" style="position:absolute;left:0;text-align:left;z-index:251660288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441FFB" w:rsidRDefault="00441FFB" w:rsidP="00441FFB">
      <w:pPr>
        <w:pStyle w:val="a5"/>
        <w:ind w:firstLine="0"/>
        <w:rPr>
          <w:b/>
          <w:bCs/>
        </w:rPr>
      </w:pPr>
    </w:p>
    <w:p w:rsidR="00441FFB" w:rsidRDefault="00441FFB" w:rsidP="00441FF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Отделение СФР по Волгоградской области проактивно оформило более 4 тысяч СНИЛС новорожденным в 2024 году</w:t>
      </w:r>
    </w:p>
    <w:p w:rsidR="00441FFB" w:rsidRPr="00255D63" w:rsidRDefault="00441FFB" w:rsidP="00441FF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D63">
        <w:rPr>
          <w:rFonts w:ascii="Times New Roman" w:eastAsia="Times New Roman" w:hAnsi="Times New Roman" w:cs="Times New Roman"/>
          <w:b/>
          <w:sz w:val="24"/>
          <w:szCs w:val="24"/>
        </w:rPr>
        <w:t xml:space="preserve">За 3 месяца 2024 года Отделение Социального фонда России по Волгоградской области проактивно открыло </w:t>
      </w:r>
      <w:r w:rsidRPr="00255D63">
        <w:rPr>
          <w:rFonts w:ascii="Times New Roman" w:hAnsi="Times New Roman" w:cs="Times New Roman"/>
          <w:b/>
          <w:color w:val="000000"/>
          <w:sz w:val="24"/>
          <w:szCs w:val="24"/>
        </w:rPr>
        <w:t>4350</w:t>
      </w:r>
      <w:r w:rsidRPr="00255D6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лицевых счетов с постоянным страховым номером для новорожденных. Родителям малышей не пришлось самостоятельно никуда обращаться, документы оформлялись (и оформляются) на основании данных из информационных систем ЗАГС. </w:t>
      </w:r>
    </w:p>
    <w:p w:rsidR="00441FFB" w:rsidRDefault="00441FFB" w:rsidP="00441FF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Сегодня СНИЛС — второй по необходимости документ после регистрации рождения ребенка. Без него малышу невозможно оформить медицинский полис и встать на учет в поликлинике. Страховой номер также используется при назначении различных социальных льгот, пособий, в том числе для получения сертификата на материнский капитал. </w:t>
      </w:r>
    </w:p>
    <w:p w:rsidR="00441FFB" w:rsidRPr="00844C34" w:rsidRDefault="00441FFB" w:rsidP="00441FF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30">
        <w:rPr>
          <w:rFonts w:ascii="Times New Roman" w:eastAsia="Times New Roman" w:hAnsi="Times New Roman" w:cs="Times New Roman"/>
          <w:i/>
          <w:sz w:val="24"/>
        </w:rPr>
        <w:t>«Сведения об индивидуальном лицевом счете направляются в личный кабинет мамы на портале Госуслуг сразу после того, как из реестра ЗАГС в систему Социального фонда России поступает информация о рождении ребенка. Если у родителя нет подтвержденной учетной записи на портале, для получения СНИЛС можно обратиться в клиентскую службу Отделения СФР или ближайший МФЦ с паспортом и свидетельством о рождении ребенка. Страховой номер предоставят в день обращения»,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44C34">
        <w:rPr>
          <w:rFonts w:ascii="Times New Roman" w:eastAsia="Times New Roman" w:hAnsi="Times New Roman" w:cs="Times New Roman"/>
          <w:sz w:val="24"/>
          <w:szCs w:val="24"/>
        </w:rPr>
        <w:t xml:space="preserve">— пояснил </w:t>
      </w:r>
      <w:r w:rsidRPr="00844C34">
        <w:rPr>
          <w:rFonts w:ascii="Times New Roman" w:hAnsi="Times New Roman" w:cs="Times New Roman"/>
          <w:sz w:val="24"/>
          <w:szCs w:val="24"/>
        </w:rPr>
        <w:t xml:space="preserve">управляющий ОСФР по Волгоградской области </w:t>
      </w:r>
      <w:r w:rsidRPr="006D582D">
        <w:rPr>
          <w:rFonts w:ascii="Times New Roman" w:hAnsi="Times New Roman" w:cs="Times New Roman"/>
          <w:b/>
          <w:sz w:val="24"/>
          <w:szCs w:val="24"/>
        </w:rPr>
        <w:t>Владимир Федоров</w:t>
      </w:r>
      <w:r w:rsidRPr="00844C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1FFB" w:rsidRDefault="00441FFB" w:rsidP="00441FFB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Напомним, что раньше документ выдавался в виде зеленой пластиковой карточки, ими продолжают пользоваться те, у кого они уже есть. С 2019 года вместо карточки выдается бумажное уведомление, заверенное территориальным органом СФР или МФЦ.</w:t>
      </w:r>
    </w:p>
    <w:p w:rsidR="00441FFB" w:rsidRDefault="00441FFB" w:rsidP="00441FFB">
      <w:pPr>
        <w:spacing w:after="120" w:line="36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441FFB" w:rsidRDefault="00441FFB" w:rsidP="00441FFB">
      <w:pPr>
        <w:spacing w:after="120" w:line="36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16F6E" w:rsidRPr="00441FFB" w:rsidRDefault="00B16F6E" w:rsidP="00441FFB">
      <w:pPr>
        <w:tabs>
          <w:tab w:val="left" w:pos="5640"/>
        </w:tabs>
      </w:pPr>
    </w:p>
    <w:sectPr w:rsidR="00B16F6E" w:rsidRPr="00441FFB" w:rsidSect="0044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FFB"/>
    <w:rsid w:val="00441FFB"/>
    <w:rsid w:val="00B1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1F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41FFB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441F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41FF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2</cp:revision>
  <dcterms:created xsi:type="dcterms:W3CDTF">2024-04-01T07:43:00Z</dcterms:created>
  <dcterms:modified xsi:type="dcterms:W3CDTF">2024-04-01T07:44:00Z</dcterms:modified>
</cp:coreProperties>
</file>